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F133B" w14:textId="42426CD6" w:rsidR="003E3912" w:rsidRPr="00EE56E1" w:rsidRDefault="003E3912" w:rsidP="00AA3185">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b/>
          <w:bCs/>
          <w:sz w:val="28"/>
        </w:rPr>
      </w:pPr>
      <w:bookmarkStart w:id="0" w:name="_Toc389145408"/>
      <w:r w:rsidRPr="00761BD2">
        <w:rPr>
          <w:b/>
          <w:bCs/>
          <w:sz w:val="28"/>
        </w:rPr>
        <w:t xml:space="preserve">Attachment </w:t>
      </w:r>
      <w:r w:rsidR="00761BD2" w:rsidRPr="00761BD2">
        <w:rPr>
          <w:b/>
          <w:bCs/>
          <w:sz w:val="28"/>
        </w:rPr>
        <w:t>A</w:t>
      </w:r>
      <w:r>
        <w:rPr>
          <w:b/>
          <w:bCs/>
          <w:sz w:val="28"/>
        </w:rPr>
        <w:t xml:space="preserve"> </w:t>
      </w:r>
    </w:p>
    <w:p w14:paraId="57B189BC" w14:textId="77777777" w:rsidR="003E3912" w:rsidRPr="00AA3185" w:rsidRDefault="003E3912" w:rsidP="00AA3185">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b/>
          <w:bCs/>
          <w:sz w:val="18"/>
          <w:szCs w:val="18"/>
        </w:rPr>
      </w:pPr>
    </w:p>
    <w:bookmarkEnd w:id="0"/>
    <w:p w14:paraId="50FDE031" w14:textId="77777777" w:rsidR="003E3912" w:rsidRPr="0086588A" w:rsidRDefault="003E3912" w:rsidP="00AA3185">
      <w:pPr>
        <w:spacing w:after="0" w:line="240" w:lineRule="auto"/>
        <w:jc w:val="center"/>
        <w:rPr>
          <w:rFonts w:ascii="Arial" w:hAnsi="Arial" w:cs="Arial"/>
          <w:b/>
          <w:sz w:val="24"/>
          <w:szCs w:val="24"/>
        </w:rPr>
      </w:pPr>
      <w:r w:rsidRPr="0086588A">
        <w:rPr>
          <w:rFonts w:ascii="Arial" w:hAnsi="Arial" w:cs="Arial"/>
          <w:b/>
          <w:sz w:val="24"/>
          <w:szCs w:val="24"/>
        </w:rPr>
        <w:t>Mandatory Requirements Checklist (MRC)</w:t>
      </w:r>
    </w:p>
    <w:p w14:paraId="15791DA2" w14:textId="1BD5FD21" w:rsidR="003E3912" w:rsidRPr="0086588A" w:rsidRDefault="003E3912" w:rsidP="00AA3185">
      <w:pPr>
        <w:spacing w:after="0" w:line="240" w:lineRule="auto"/>
        <w:jc w:val="center"/>
        <w:rPr>
          <w:rFonts w:ascii="Arial" w:hAnsi="Arial" w:cs="Arial"/>
          <w:b/>
          <w:sz w:val="24"/>
          <w:szCs w:val="24"/>
        </w:rPr>
      </w:pPr>
      <w:r w:rsidRPr="0086588A">
        <w:rPr>
          <w:rFonts w:ascii="Arial" w:hAnsi="Arial" w:cs="Arial"/>
          <w:b/>
          <w:sz w:val="24"/>
          <w:szCs w:val="24"/>
        </w:rPr>
        <w:t xml:space="preserve">Request for Proposal Number </w:t>
      </w:r>
      <w:r w:rsidR="00D962A4">
        <w:rPr>
          <w:rFonts w:ascii="Arial" w:hAnsi="Arial" w:cs="Arial"/>
          <w:b/>
          <w:sz w:val="24"/>
          <w:szCs w:val="24"/>
        </w:rPr>
        <w:t>5862</w:t>
      </w:r>
      <w:r>
        <w:rPr>
          <w:rFonts w:ascii="Arial" w:hAnsi="Arial" w:cs="Arial"/>
          <w:b/>
          <w:sz w:val="24"/>
          <w:szCs w:val="24"/>
        </w:rPr>
        <w:t xml:space="preserve"> Z1</w:t>
      </w:r>
    </w:p>
    <w:p w14:paraId="62729442" w14:textId="77777777" w:rsidR="003E3912" w:rsidRPr="00AA3185" w:rsidRDefault="003E3912" w:rsidP="00AA3185">
      <w:pPr>
        <w:tabs>
          <w:tab w:val="left" w:pos="720"/>
        </w:tabs>
        <w:spacing w:after="0" w:line="240" w:lineRule="auto"/>
        <w:rPr>
          <w:sz w:val="18"/>
          <w:szCs w:val="18"/>
        </w:rPr>
      </w:pPr>
    </w:p>
    <w:p w14:paraId="60AEA1F5" w14:textId="77777777" w:rsidR="003E3912" w:rsidRPr="00EE56E1" w:rsidRDefault="003E3912" w:rsidP="003E3912">
      <w:pPr>
        <w:pStyle w:val="Level3Body"/>
        <w:ind w:left="0"/>
        <w:rPr>
          <w:rFonts w:asciiTheme="minorHAnsi" w:hAnsiTheme="minorHAnsi"/>
          <w:szCs w:val="22"/>
        </w:rPr>
      </w:pPr>
      <w:r w:rsidRPr="00EE56E1">
        <w:rPr>
          <w:rFonts w:asciiTheme="minorHAnsi" w:hAnsiTheme="minorHAnsi"/>
          <w:szCs w:val="22"/>
        </w:rPr>
        <w:t>Bidders must respond to the Mandatory Requirements Checklist using the matrix format provided and must not change the order or number of the requirements.</w:t>
      </w:r>
    </w:p>
    <w:p w14:paraId="2688291E" w14:textId="77777777" w:rsidR="003E3912" w:rsidRPr="00EE56E1" w:rsidRDefault="003E3912" w:rsidP="003E3912">
      <w:pPr>
        <w:pStyle w:val="Level3Body"/>
        <w:ind w:left="0"/>
        <w:rPr>
          <w:rFonts w:asciiTheme="minorHAnsi" w:hAnsiTheme="minorHAnsi"/>
          <w:szCs w:val="22"/>
          <w:highlight w:val="yellow"/>
        </w:rPr>
      </w:pPr>
    </w:p>
    <w:p w14:paraId="509E3A11" w14:textId="77777777" w:rsidR="003E3912" w:rsidRPr="00EE56E1" w:rsidRDefault="003E3912" w:rsidP="003E3912">
      <w:pPr>
        <w:pStyle w:val="Level3Body"/>
        <w:ind w:left="0"/>
        <w:rPr>
          <w:rFonts w:asciiTheme="minorHAnsi" w:hAnsiTheme="minorHAnsi"/>
          <w:szCs w:val="22"/>
        </w:rPr>
      </w:pPr>
      <w:r w:rsidRPr="00EE56E1">
        <w:rPr>
          <w:rFonts w:asciiTheme="minorHAnsi" w:hAnsiTheme="minorHAnsi"/>
          <w:szCs w:val="22"/>
        </w:rPr>
        <w:t xml:space="preserve">The responses in the MRC must indicate that the bidder intends to comply with each individual requirement by initialing the Acceptance box. Initialing the box </w:t>
      </w:r>
      <w:r>
        <w:rPr>
          <w:rFonts w:asciiTheme="minorHAnsi" w:hAnsiTheme="minorHAnsi"/>
          <w:szCs w:val="22"/>
        </w:rPr>
        <w:t xml:space="preserve">with a no </w:t>
      </w:r>
      <w:r w:rsidRPr="00EE56E1">
        <w:rPr>
          <w:rFonts w:asciiTheme="minorHAnsi" w:hAnsiTheme="minorHAnsi"/>
          <w:szCs w:val="22"/>
        </w:rPr>
        <w:t xml:space="preserve">will </w:t>
      </w:r>
      <w:r>
        <w:rPr>
          <w:rFonts w:asciiTheme="minorHAnsi" w:hAnsiTheme="minorHAnsi"/>
          <w:szCs w:val="22"/>
        </w:rPr>
        <w:t xml:space="preserve">be </w:t>
      </w:r>
      <w:r w:rsidRPr="00EE56E1">
        <w:rPr>
          <w:rFonts w:asciiTheme="minorHAnsi" w:hAnsiTheme="minorHAnsi"/>
          <w:szCs w:val="22"/>
        </w:rPr>
        <w:t>consider</w:t>
      </w:r>
      <w:r>
        <w:rPr>
          <w:rFonts w:asciiTheme="minorHAnsi" w:hAnsiTheme="minorHAnsi"/>
          <w:szCs w:val="22"/>
        </w:rPr>
        <w:t>ed</w:t>
      </w:r>
      <w:r w:rsidRPr="00EE56E1">
        <w:rPr>
          <w:rFonts w:asciiTheme="minorHAnsi" w:hAnsiTheme="minorHAnsi"/>
          <w:szCs w:val="22"/>
        </w:rPr>
        <w:t xml:space="preserve"> </w:t>
      </w:r>
      <w:r>
        <w:rPr>
          <w:rFonts w:asciiTheme="minorHAnsi" w:hAnsiTheme="minorHAnsi"/>
          <w:szCs w:val="22"/>
        </w:rPr>
        <w:t>as not meeting the requirements of the bid</w:t>
      </w:r>
      <w:r w:rsidRPr="00EE56E1">
        <w:rPr>
          <w:rFonts w:asciiTheme="minorHAnsi" w:hAnsiTheme="minorHAnsi"/>
          <w:szCs w:val="22"/>
        </w:rPr>
        <w:t xml:space="preserve"> and the bidder’s proposal will be disqualified.  </w:t>
      </w:r>
    </w:p>
    <w:p w14:paraId="700EDFFB" w14:textId="77777777" w:rsidR="003D7AC3" w:rsidRDefault="003D7AC3" w:rsidP="003D7AC3">
      <w:pPr>
        <w:jc w:val="cente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0147"/>
        <w:gridCol w:w="2340"/>
      </w:tblGrid>
      <w:tr w:rsidR="0094451F" w:rsidRPr="0094451F" w14:paraId="4735CDFC" w14:textId="72CCF166" w:rsidTr="004316CA">
        <w:tc>
          <w:tcPr>
            <w:tcW w:w="558" w:type="dxa"/>
            <w:shd w:val="clear" w:color="auto" w:fill="auto"/>
          </w:tcPr>
          <w:p w14:paraId="05B3A2CA" w14:textId="33969A96" w:rsidR="0094451F" w:rsidRPr="0094451F" w:rsidRDefault="0094451F" w:rsidP="0094451F">
            <w:pPr>
              <w:jc w:val="center"/>
              <w:rPr>
                <w:rFonts w:ascii="Arial" w:hAnsi="Arial" w:cs="Arial"/>
              </w:rPr>
            </w:pPr>
          </w:p>
        </w:tc>
        <w:tc>
          <w:tcPr>
            <w:tcW w:w="10147" w:type="dxa"/>
            <w:shd w:val="clear" w:color="auto" w:fill="auto"/>
          </w:tcPr>
          <w:p w14:paraId="77B71F39" w14:textId="44518171" w:rsidR="0094451F" w:rsidRPr="0094451F" w:rsidRDefault="0094451F" w:rsidP="0094451F">
            <w:pPr>
              <w:tabs>
                <w:tab w:val="left" w:pos="360"/>
                <w:tab w:val="left" w:pos="720"/>
                <w:tab w:val="left" w:pos="1080"/>
                <w:tab w:val="left" w:pos="5040"/>
              </w:tabs>
              <w:jc w:val="center"/>
              <w:rPr>
                <w:rFonts w:ascii="Arial" w:eastAsia="Calibri" w:hAnsi="Arial" w:cs="Arial"/>
                <w:b/>
                <w:sz w:val="24"/>
                <w:szCs w:val="24"/>
              </w:rPr>
            </w:pPr>
            <w:r w:rsidRPr="0094451F">
              <w:rPr>
                <w:rFonts w:ascii="Arial" w:eastAsia="Calibri" w:hAnsi="Arial" w:cs="Arial"/>
                <w:b/>
                <w:sz w:val="24"/>
                <w:szCs w:val="24"/>
              </w:rPr>
              <w:t>MANDATORY REQUIREMENTS</w:t>
            </w:r>
          </w:p>
        </w:tc>
        <w:tc>
          <w:tcPr>
            <w:tcW w:w="2340" w:type="dxa"/>
          </w:tcPr>
          <w:p w14:paraId="3B55CE2A" w14:textId="23BDA4A1" w:rsidR="0094451F" w:rsidRPr="0094451F" w:rsidRDefault="0094451F" w:rsidP="0094451F">
            <w:pPr>
              <w:tabs>
                <w:tab w:val="left" w:pos="360"/>
                <w:tab w:val="left" w:pos="720"/>
                <w:tab w:val="left" w:pos="1080"/>
                <w:tab w:val="left" w:pos="5040"/>
              </w:tabs>
              <w:ind w:right="871"/>
              <w:jc w:val="center"/>
              <w:rPr>
                <w:rFonts w:ascii="Arial" w:eastAsia="Calibri" w:hAnsi="Arial" w:cs="Arial"/>
                <w:b/>
                <w:sz w:val="24"/>
                <w:szCs w:val="24"/>
              </w:rPr>
            </w:pPr>
            <w:r w:rsidRPr="0094451F">
              <w:rPr>
                <w:rFonts w:ascii="Arial" w:eastAsia="Calibri" w:hAnsi="Arial" w:cs="Arial"/>
                <w:b/>
                <w:sz w:val="24"/>
                <w:szCs w:val="24"/>
              </w:rPr>
              <w:t xml:space="preserve">             Y/N</w:t>
            </w:r>
          </w:p>
        </w:tc>
      </w:tr>
      <w:tr w:rsidR="0094451F" w:rsidRPr="0094451F" w14:paraId="61870826" w14:textId="65D301B0" w:rsidTr="004316CA">
        <w:tc>
          <w:tcPr>
            <w:tcW w:w="558" w:type="dxa"/>
            <w:shd w:val="clear" w:color="auto" w:fill="auto"/>
          </w:tcPr>
          <w:p w14:paraId="31E38734" w14:textId="33B54762" w:rsidR="0094451F" w:rsidRPr="000C10BD" w:rsidRDefault="0094451F" w:rsidP="0094451F">
            <w:pPr>
              <w:jc w:val="center"/>
              <w:rPr>
                <w:rFonts w:ascii="Arial" w:hAnsi="Arial" w:cs="Arial"/>
                <w:sz w:val="18"/>
                <w:szCs w:val="18"/>
              </w:rPr>
            </w:pPr>
            <w:r w:rsidRPr="000C10BD">
              <w:rPr>
                <w:rFonts w:ascii="Arial" w:hAnsi="Arial" w:cs="Arial"/>
                <w:sz w:val="18"/>
                <w:szCs w:val="18"/>
              </w:rPr>
              <w:t>1</w:t>
            </w:r>
          </w:p>
        </w:tc>
        <w:tc>
          <w:tcPr>
            <w:tcW w:w="10147" w:type="dxa"/>
            <w:shd w:val="clear" w:color="auto" w:fill="auto"/>
          </w:tcPr>
          <w:p w14:paraId="368FF5D8" w14:textId="119422C7" w:rsidR="0094451F" w:rsidRPr="000438BC" w:rsidRDefault="00B85ACB" w:rsidP="0094451F">
            <w:pPr>
              <w:tabs>
                <w:tab w:val="left" w:pos="360"/>
                <w:tab w:val="left" w:pos="720"/>
                <w:tab w:val="left" w:pos="1080"/>
              </w:tabs>
              <w:jc w:val="both"/>
              <w:rPr>
                <w:rFonts w:ascii="Arial" w:eastAsia="Times New Roman" w:hAnsi="Arial" w:cs="Arial"/>
                <w:snapToGrid w:val="0"/>
                <w:sz w:val="18"/>
                <w:szCs w:val="18"/>
              </w:rPr>
            </w:pPr>
            <w:r>
              <w:rPr>
                <w:rFonts w:ascii="Arial" w:eastAsia="Calibri" w:hAnsi="Arial" w:cs="Arial"/>
                <w:sz w:val="18"/>
                <w:szCs w:val="18"/>
              </w:rPr>
              <w:t>P</w:t>
            </w:r>
            <w:r w:rsidR="0094451F" w:rsidRPr="000438BC">
              <w:rPr>
                <w:rFonts w:ascii="Arial" w:eastAsia="Calibri" w:hAnsi="Arial" w:cs="Arial"/>
                <w:sz w:val="18"/>
                <w:szCs w:val="18"/>
              </w:rPr>
              <w:t xml:space="preserve">rovide documentation verifying that all professionals provided by Contractor to perform services successfully completed the following:   </w:t>
            </w:r>
          </w:p>
          <w:p w14:paraId="00C6B128" w14:textId="6FF85384" w:rsidR="0094451F" w:rsidRPr="000438BC" w:rsidRDefault="0094451F" w:rsidP="007061DB">
            <w:pPr>
              <w:pStyle w:val="ListParagraph"/>
              <w:widowControl/>
              <w:tabs>
                <w:tab w:val="left" w:pos="360"/>
                <w:tab w:val="left" w:pos="720"/>
                <w:tab w:val="left" w:pos="1080"/>
              </w:tabs>
              <w:snapToGrid/>
              <w:ind w:left="1440"/>
              <w:jc w:val="both"/>
              <w:rPr>
                <w:rFonts w:cs="Arial"/>
                <w:snapToGrid w:val="0"/>
                <w:sz w:val="18"/>
                <w:szCs w:val="18"/>
              </w:rPr>
            </w:pPr>
            <w:r w:rsidRPr="000438BC">
              <w:rPr>
                <w:rFonts w:eastAsia="Calibri" w:cs="Arial"/>
                <w:sz w:val="18"/>
                <w:szCs w:val="18"/>
              </w:rPr>
              <w:t>Abuse and neglect training</w:t>
            </w:r>
            <w:r w:rsidR="000C4061">
              <w:rPr>
                <w:rFonts w:eastAsia="Calibri" w:cs="Arial"/>
                <w:sz w:val="18"/>
                <w:szCs w:val="18"/>
              </w:rPr>
              <w:t>.</w:t>
            </w:r>
          </w:p>
        </w:tc>
        <w:tc>
          <w:tcPr>
            <w:tcW w:w="2340" w:type="dxa"/>
          </w:tcPr>
          <w:p w14:paraId="6AF4B45F" w14:textId="77777777" w:rsidR="0094451F" w:rsidRPr="0094451F" w:rsidRDefault="0094451F" w:rsidP="0094451F">
            <w:pPr>
              <w:tabs>
                <w:tab w:val="left" w:pos="360"/>
                <w:tab w:val="left" w:pos="720"/>
                <w:tab w:val="left" w:pos="1080"/>
              </w:tabs>
              <w:ind w:left="1080"/>
              <w:jc w:val="both"/>
              <w:rPr>
                <w:rFonts w:ascii="Arial" w:eastAsia="Calibri" w:hAnsi="Arial" w:cs="Arial"/>
                <w:sz w:val="18"/>
                <w:szCs w:val="18"/>
              </w:rPr>
            </w:pPr>
          </w:p>
        </w:tc>
      </w:tr>
      <w:tr w:rsidR="0094451F" w:rsidRPr="0094451F" w14:paraId="4147ED7B" w14:textId="48B88EE2" w:rsidTr="004316CA">
        <w:tc>
          <w:tcPr>
            <w:tcW w:w="558" w:type="dxa"/>
            <w:shd w:val="clear" w:color="auto" w:fill="auto"/>
          </w:tcPr>
          <w:p w14:paraId="1E0E6B7F" w14:textId="4C803ABD" w:rsidR="0094451F" w:rsidRPr="000C10BD" w:rsidRDefault="0094451F" w:rsidP="0094451F">
            <w:pPr>
              <w:jc w:val="center"/>
              <w:rPr>
                <w:rFonts w:ascii="Arial" w:hAnsi="Arial" w:cs="Arial"/>
                <w:sz w:val="18"/>
                <w:szCs w:val="18"/>
              </w:rPr>
            </w:pPr>
            <w:r w:rsidRPr="000C10BD">
              <w:rPr>
                <w:rFonts w:ascii="Arial" w:hAnsi="Arial" w:cs="Arial"/>
                <w:sz w:val="18"/>
                <w:szCs w:val="18"/>
              </w:rPr>
              <w:t>2</w:t>
            </w:r>
          </w:p>
        </w:tc>
        <w:tc>
          <w:tcPr>
            <w:tcW w:w="10147" w:type="dxa"/>
            <w:shd w:val="clear" w:color="auto" w:fill="auto"/>
          </w:tcPr>
          <w:p w14:paraId="4E255021" w14:textId="77777777" w:rsidR="0094451F" w:rsidRPr="000438BC" w:rsidRDefault="0094451F" w:rsidP="007061DB">
            <w:pPr>
              <w:pStyle w:val="ListParagraph"/>
              <w:widowControl/>
              <w:tabs>
                <w:tab w:val="left" w:pos="360"/>
                <w:tab w:val="left" w:pos="720"/>
                <w:tab w:val="left" w:pos="1080"/>
              </w:tabs>
              <w:snapToGrid/>
              <w:ind w:left="1440"/>
              <w:jc w:val="both"/>
              <w:rPr>
                <w:rFonts w:cs="Arial"/>
                <w:snapToGrid w:val="0"/>
                <w:sz w:val="18"/>
                <w:szCs w:val="18"/>
              </w:rPr>
            </w:pPr>
            <w:r w:rsidRPr="000438BC">
              <w:rPr>
                <w:rFonts w:eastAsia="Calibri" w:cs="Arial"/>
                <w:sz w:val="18"/>
                <w:szCs w:val="18"/>
              </w:rPr>
              <w:t>Annual influenza immunization</w:t>
            </w:r>
          </w:p>
          <w:p w14:paraId="087FD0F7" w14:textId="24A8E93D" w:rsidR="0094451F" w:rsidRPr="000438BC" w:rsidRDefault="0094451F" w:rsidP="003E3912">
            <w:pPr>
              <w:numPr>
                <w:ilvl w:val="2"/>
                <w:numId w:val="1"/>
              </w:numPr>
              <w:autoSpaceDE w:val="0"/>
              <w:autoSpaceDN w:val="0"/>
              <w:snapToGrid w:val="0"/>
              <w:spacing w:after="0" w:line="240" w:lineRule="auto"/>
              <w:contextualSpacing/>
              <w:rPr>
                <w:rFonts w:ascii="Arial" w:eastAsia="Calibri" w:hAnsi="Arial" w:cs="Arial"/>
                <w:sz w:val="18"/>
                <w:szCs w:val="18"/>
              </w:rPr>
            </w:pPr>
            <w:r w:rsidRPr="000438BC">
              <w:rPr>
                <w:rFonts w:ascii="Arial" w:eastAsia="Calibri" w:hAnsi="Arial" w:cs="Arial"/>
                <w:sz w:val="18"/>
                <w:szCs w:val="18"/>
              </w:rPr>
              <w:t>Immunization may be available at NDVA Facility upon request</w:t>
            </w:r>
            <w:r w:rsidR="000C4061">
              <w:rPr>
                <w:rFonts w:ascii="Arial" w:eastAsia="Calibri" w:hAnsi="Arial" w:cs="Arial"/>
                <w:sz w:val="18"/>
                <w:szCs w:val="18"/>
              </w:rPr>
              <w:t>.</w:t>
            </w:r>
          </w:p>
          <w:p w14:paraId="2A3EAB8C" w14:textId="019384A7" w:rsidR="0094451F" w:rsidRPr="000438BC" w:rsidRDefault="0094451F" w:rsidP="003E3912">
            <w:pPr>
              <w:numPr>
                <w:ilvl w:val="2"/>
                <w:numId w:val="1"/>
              </w:numPr>
              <w:autoSpaceDE w:val="0"/>
              <w:autoSpaceDN w:val="0"/>
              <w:snapToGrid w:val="0"/>
              <w:spacing w:after="0" w:line="240" w:lineRule="auto"/>
              <w:contextualSpacing/>
              <w:rPr>
                <w:rFonts w:ascii="Arial" w:eastAsia="Calibri" w:hAnsi="Arial" w:cs="Arial"/>
                <w:sz w:val="18"/>
                <w:szCs w:val="18"/>
              </w:rPr>
            </w:pPr>
            <w:r w:rsidRPr="000438BC">
              <w:rPr>
                <w:rFonts w:ascii="Arial" w:eastAsia="Calibri" w:hAnsi="Arial" w:cs="Arial"/>
                <w:sz w:val="18"/>
                <w:szCs w:val="18"/>
              </w:rPr>
              <w:t>Professionals who have not received this immunization must wear NDVA provided mask while on NDVA grounds.</w:t>
            </w:r>
          </w:p>
        </w:tc>
        <w:tc>
          <w:tcPr>
            <w:tcW w:w="2340" w:type="dxa"/>
          </w:tcPr>
          <w:p w14:paraId="6B4E3D01" w14:textId="77777777" w:rsidR="0094451F" w:rsidRPr="0094451F" w:rsidRDefault="0094451F" w:rsidP="0094451F">
            <w:pPr>
              <w:pStyle w:val="ListParagraph"/>
              <w:widowControl/>
              <w:tabs>
                <w:tab w:val="left" w:pos="360"/>
                <w:tab w:val="left" w:pos="720"/>
                <w:tab w:val="left" w:pos="1080"/>
              </w:tabs>
              <w:snapToGrid/>
              <w:ind w:left="1440"/>
              <w:jc w:val="both"/>
              <w:rPr>
                <w:rFonts w:eastAsia="Calibri" w:cs="Arial"/>
                <w:sz w:val="18"/>
                <w:szCs w:val="18"/>
              </w:rPr>
            </w:pPr>
          </w:p>
        </w:tc>
      </w:tr>
      <w:tr w:rsidR="0094451F" w:rsidRPr="0094451F" w14:paraId="1DFF2845" w14:textId="33874574" w:rsidTr="004316CA">
        <w:tc>
          <w:tcPr>
            <w:tcW w:w="558" w:type="dxa"/>
            <w:shd w:val="clear" w:color="auto" w:fill="auto"/>
          </w:tcPr>
          <w:p w14:paraId="01C3D56C" w14:textId="6E5A5114" w:rsidR="0094451F" w:rsidRPr="000C10BD" w:rsidRDefault="0094451F" w:rsidP="0094451F">
            <w:pPr>
              <w:jc w:val="center"/>
              <w:rPr>
                <w:rFonts w:ascii="Arial" w:hAnsi="Arial" w:cs="Arial"/>
                <w:sz w:val="18"/>
                <w:szCs w:val="18"/>
              </w:rPr>
            </w:pPr>
            <w:r w:rsidRPr="000C10BD">
              <w:rPr>
                <w:rFonts w:ascii="Arial" w:hAnsi="Arial" w:cs="Arial"/>
                <w:sz w:val="18"/>
                <w:szCs w:val="18"/>
              </w:rPr>
              <w:t>3</w:t>
            </w:r>
          </w:p>
        </w:tc>
        <w:tc>
          <w:tcPr>
            <w:tcW w:w="10147" w:type="dxa"/>
            <w:shd w:val="clear" w:color="auto" w:fill="auto"/>
          </w:tcPr>
          <w:p w14:paraId="71DD8DE6" w14:textId="7F088D6B" w:rsidR="0094451F" w:rsidRPr="000438BC" w:rsidRDefault="0094451F" w:rsidP="007061DB">
            <w:pPr>
              <w:autoSpaceDE w:val="0"/>
              <w:autoSpaceDN w:val="0"/>
              <w:snapToGrid w:val="0"/>
              <w:spacing w:after="0" w:line="240" w:lineRule="auto"/>
              <w:ind w:left="1440"/>
              <w:contextualSpacing/>
              <w:rPr>
                <w:rFonts w:ascii="Arial" w:eastAsia="Calibri" w:hAnsi="Arial" w:cs="Arial"/>
                <w:sz w:val="18"/>
                <w:szCs w:val="18"/>
              </w:rPr>
            </w:pPr>
            <w:r w:rsidRPr="000438BC">
              <w:rPr>
                <w:rFonts w:ascii="Arial" w:eastAsia="Calibri" w:hAnsi="Arial" w:cs="Arial"/>
                <w:sz w:val="18"/>
                <w:szCs w:val="18"/>
              </w:rPr>
              <w:t>Background checks</w:t>
            </w:r>
            <w:r w:rsidR="000C4061">
              <w:rPr>
                <w:rFonts w:ascii="Arial" w:eastAsia="Calibri" w:hAnsi="Arial" w:cs="Arial"/>
                <w:sz w:val="18"/>
                <w:szCs w:val="18"/>
              </w:rPr>
              <w:t>.</w:t>
            </w:r>
            <w:r w:rsidRPr="000438BC">
              <w:rPr>
                <w:rFonts w:ascii="Arial" w:eastAsia="Calibri" w:hAnsi="Arial" w:cs="Arial"/>
                <w:sz w:val="18"/>
                <w:szCs w:val="18"/>
              </w:rPr>
              <w:t xml:space="preserve"> </w:t>
            </w:r>
          </w:p>
          <w:p w14:paraId="50DF34F3" w14:textId="01BC6784" w:rsidR="0094451F" w:rsidRPr="000438BC" w:rsidRDefault="0094451F" w:rsidP="000C4061">
            <w:pPr>
              <w:autoSpaceDE w:val="0"/>
              <w:autoSpaceDN w:val="0"/>
              <w:snapToGrid w:val="0"/>
              <w:spacing w:after="0" w:line="240" w:lineRule="auto"/>
              <w:ind w:left="1440"/>
              <w:contextualSpacing/>
              <w:rPr>
                <w:rFonts w:ascii="Arial" w:eastAsia="Calibri" w:hAnsi="Arial" w:cs="Arial"/>
                <w:sz w:val="18"/>
                <w:szCs w:val="18"/>
              </w:rPr>
            </w:pPr>
            <w:r w:rsidRPr="000438BC">
              <w:rPr>
                <w:rFonts w:ascii="Arial" w:eastAsia="Calibri" w:hAnsi="Arial" w:cs="Arial"/>
                <w:sz w:val="18"/>
                <w:szCs w:val="18"/>
              </w:rPr>
              <w:t xml:space="preserve">           </w:t>
            </w:r>
            <w:proofErr w:type="spellStart"/>
            <w:r w:rsidRPr="000438BC">
              <w:rPr>
                <w:rFonts w:ascii="Arial" w:eastAsia="Calibri" w:hAnsi="Arial" w:cs="Arial"/>
                <w:sz w:val="18"/>
                <w:szCs w:val="18"/>
              </w:rPr>
              <w:t>i</w:t>
            </w:r>
            <w:proofErr w:type="spellEnd"/>
            <w:r w:rsidRPr="000438BC">
              <w:rPr>
                <w:rFonts w:ascii="Arial" w:eastAsia="Calibri" w:hAnsi="Arial" w:cs="Arial"/>
                <w:sz w:val="18"/>
                <w:szCs w:val="18"/>
              </w:rPr>
              <w:t xml:space="preserve">. </w:t>
            </w:r>
            <w:r w:rsidR="00046620" w:rsidRPr="000438BC">
              <w:rPr>
                <w:rFonts w:ascii="Arial" w:eastAsia="Calibri" w:hAnsi="Arial" w:cs="Arial"/>
                <w:sz w:val="18"/>
                <w:szCs w:val="18"/>
              </w:rPr>
              <w:t>Provide documentation</w:t>
            </w:r>
            <w:r w:rsidRPr="000438BC">
              <w:rPr>
                <w:rFonts w:ascii="Arial" w:eastAsia="Calibri" w:hAnsi="Arial" w:cs="Arial"/>
                <w:sz w:val="18"/>
                <w:szCs w:val="18"/>
              </w:rPr>
              <w:t xml:space="preserve"> verifying that all professionals provided by Contractor to perform services are not on S</w:t>
            </w:r>
            <w:r w:rsidR="00AA3185">
              <w:rPr>
                <w:rFonts w:ascii="Arial" w:eastAsia="Calibri" w:hAnsi="Arial" w:cs="Arial"/>
                <w:sz w:val="18"/>
                <w:szCs w:val="18"/>
              </w:rPr>
              <w:t>ex Offender, Nebraska APS/CPS</w:t>
            </w:r>
            <w:r w:rsidRPr="000438BC">
              <w:rPr>
                <w:rFonts w:ascii="Arial" w:eastAsia="Calibri" w:hAnsi="Arial" w:cs="Arial"/>
                <w:sz w:val="18"/>
                <w:szCs w:val="18"/>
              </w:rPr>
              <w:t xml:space="preserve"> Registries and have no felony convictions.  Contractor will continue to monitor and </w:t>
            </w:r>
            <w:r w:rsidR="00046620" w:rsidRPr="000438BC">
              <w:rPr>
                <w:rFonts w:ascii="Arial" w:eastAsia="Calibri" w:hAnsi="Arial" w:cs="Arial"/>
                <w:sz w:val="18"/>
                <w:szCs w:val="18"/>
              </w:rPr>
              <w:t>periodically perform</w:t>
            </w:r>
            <w:r w:rsidRPr="000438BC">
              <w:rPr>
                <w:rFonts w:ascii="Arial" w:eastAsia="Calibri" w:hAnsi="Arial" w:cs="Arial"/>
                <w:sz w:val="18"/>
                <w:szCs w:val="18"/>
              </w:rPr>
              <w:t xml:space="preserve"> registry checks of professional staff assigned to perform services for NDVA, and any changes regarding the status of any of the professional must be reported to NDVA immediately upon discovery.  The documentation required under this section shall be provided to the NDVA facility(s) where the professional will be performing services.   </w:t>
            </w:r>
          </w:p>
        </w:tc>
        <w:tc>
          <w:tcPr>
            <w:tcW w:w="2340" w:type="dxa"/>
          </w:tcPr>
          <w:p w14:paraId="678030CE" w14:textId="77777777" w:rsidR="0094451F" w:rsidRPr="0094451F" w:rsidRDefault="0094451F" w:rsidP="0094451F">
            <w:pPr>
              <w:autoSpaceDE w:val="0"/>
              <w:autoSpaceDN w:val="0"/>
              <w:snapToGrid w:val="0"/>
              <w:spacing w:after="0" w:line="240" w:lineRule="auto"/>
              <w:contextualSpacing/>
              <w:rPr>
                <w:rFonts w:ascii="Arial" w:eastAsia="Calibri" w:hAnsi="Arial" w:cs="Arial"/>
                <w:sz w:val="18"/>
                <w:szCs w:val="18"/>
              </w:rPr>
            </w:pPr>
          </w:p>
        </w:tc>
      </w:tr>
      <w:tr w:rsidR="0094451F" w:rsidRPr="0094451F" w14:paraId="6A1CECDF" w14:textId="3BDD3B7C" w:rsidTr="004316CA">
        <w:tc>
          <w:tcPr>
            <w:tcW w:w="558" w:type="dxa"/>
            <w:shd w:val="clear" w:color="auto" w:fill="auto"/>
          </w:tcPr>
          <w:p w14:paraId="01441108" w14:textId="717742B4" w:rsidR="0094451F" w:rsidRPr="000C10BD" w:rsidRDefault="0094451F" w:rsidP="0094451F">
            <w:pPr>
              <w:jc w:val="center"/>
              <w:rPr>
                <w:rFonts w:ascii="Arial" w:hAnsi="Arial" w:cs="Arial"/>
                <w:sz w:val="18"/>
                <w:szCs w:val="18"/>
              </w:rPr>
            </w:pPr>
            <w:r w:rsidRPr="000C10BD">
              <w:rPr>
                <w:rFonts w:ascii="Arial" w:hAnsi="Arial" w:cs="Arial"/>
                <w:sz w:val="18"/>
                <w:szCs w:val="18"/>
              </w:rPr>
              <w:t>4</w:t>
            </w:r>
          </w:p>
        </w:tc>
        <w:tc>
          <w:tcPr>
            <w:tcW w:w="10147" w:type="dxa"/>
            <w:shd w:val="clear" w:color="auto" w:fill="auto"/>
          </w:tcPr>
          <w:p w14:paraId="2B4DFE2E" w14:textId="33DBEFF2" w:rsidR="0094451F" w:rsidRPr="000438BC" w:rsidRDefault="0094451F" w:rsidP="007061DB">
            <w:pPr>
              <w:pStyle w:val="ListParagraph"/>
              <w:ind w:left="1440"/>
              <w:rPr>
                <w:rFonts w:eastAsia="Calibri" w:cs="Arial"/>
                <w:sz w:val="18"/>
                <w:szCs w:val="18"/>
              </w:rPr>
            </w:pPr>
            <w:r w:rsidRPr="000438BC">
              <w:rPr>
                <w:rFonts w:eastAsia="Calibri" w:cs="Arial"/>
                <w:sz w:val="18"/>
                <w:szCs w:val="18"/>
              </w:rPr>
              <w:t>Competency testing</w:t>
            </w:r>
            <w:r w:rsidR="000C4061">
              <w:rPr>
                <w:rFonts w:eastAsia="Calibri" w:cs="Arial"/>
                <w:sz w:val="18"/>
                <w:szCs w:val="18"/>
              </w:rPr>
              <w:t>.</w:t>
            </w:r>
            <w:r w:rsidRPr="000438BC">
              <w:rPr>
                <w:rFonts w:eastAsia="Calibri" w:cs="Arial"/>
                <w:sz w:val="18"/>
                <w:szCs w:val="18"/>
              </w:rPr>
              <w:t xml:space="preserve"> </w:t>
            </w:r>
          </w:p>
        </w:tc>
        <w:tc>
          <w:tcPr>
            <w:tcW w:w="2340" w:type="dxa"/>
          </w:tcPr>
          <w:p w14:paraId="313FC60F" w14:textId="77777777" w:rsidR="0094451F" w:rsidRPr="0094451F" w:rsidRDefault="0094451F" w:rsidP="0094451F">
            <w:pPr>
              <w:ind w:left="1080"/>
              <w:rPr>
                <w:rFonts w:ascii="Arial" w:eastAsia="Calibri" w:hAnsi="Arial" w:cs="Arial"/>
                <w:sz w:val="18"/>
                <w:szCs w:val="18"/>
              </w:rPr>
            </w:pPr>
          </w:p>
        </w:tc>
      </w:tr>
      <w:tr w:rsidR="0094451F" w:rsidRPr="0094451F" w14:paraId="27F71C4C" w14:textId="769E0842" w:rsidTr="004316CA">
        <w:tc>
          <w:tcPr>
            <w:tcW w:w="558" w:type="dxa"/>
            <w:shd w:val="clear" w:color="auto" w:fill="auto"/>
          </w:tcPr>
          <w:p w14:paraId="7D87888F" w14:textId="0746F7CB" w:rsidR="0094451F" w:rsidRPr="000C10BD" w:rsidRDefault="0094451F" w:rsidP="0094451F">
            <w:pPr>
              <w:jc w:val="center"/>
              <w:rPr>
                <w:rFonts w:ascii="Arial" w:hAnsi="Arial" w:cs="Arial"/>
                <w:sz w:val="18"/>
                <w:szCs w:val="18"/>
              </w:rPr>
            </w:pPr>
            <w:r w:rsidRPr="000C10BD">
              <w:rPr>
                <w:rFonts w:ascii="Arial" w:hAnsi="Arial" w:cs="Arial"/>
                <w:sz w:val="18"/>
                <w:szCs w:val="18"/>
              </w:rPr>
              <w:t>5</w:t>
            </w:r>
          </w:p>
        </w:tc>
        <w:tc>
          <w:tcPr>
            <w:tcW w:w="10147" w:type="dxa"/>
            <w:shd w:val="clear" w:color="auto" w:fill="auto"/>
          </w:tcPr>
          <w:p w14:paraId="538ECA63" w14:textId="1790EB37" w:rsidR="0094451F" w:rsidRPr="000438BC" w:rsidRDefault="0094451F" w:rsidP="007061DB">
            <w:pPr>
              <w:pStyle w:val="ListParagraph"/>
              <w:ind w:left="1440"/>
              <w:rPr>
                <w:rFonts w:eastAsia="Calibri" w:cs="Arial"/>
                <w:sz w:val="18"/>
                <w:szCs w:val="18"/>
              </w:rPr>
            </w:pPr>
            <w:r w:rsidRPr="000438BC">
              <w:rPr>
                <w:rFonts w:eastAsia="Calibri" w:cs="Arial"/>
                <w:sz w:val="18"/>
                <w:szCs w:val="18"/>
              </w:rPr>
              <w:t>Drug testing</w:t>
            </w:r>
            <w:r w:rsidR="000C4061">
              <w:rPr>
                <w:rFonts w:eastAsia="Calibri" w:cs="Arial"/>
                <w:sz w:val="18"/>
                <w:szCs w:val="18"/>
              </w:rPr>
              <w:t>.</w:t>
            </w:r>
          </w:p>
        </w:tc>
        <w:tc>
          <w:tcPr>
            <w:tcW w:w="2340" w:type="dxa"/>
          </w:tcPr>
          <w:p w14:paraId="27AFD1E0" w14:textId="77777777" w:rsidR="0094451F" w:rsidRPr="0094451F" w:rsidRDefault="0094451F" w:rsidP="0094451F">
            <w:pPr>
              <w:ind w:left="1080"/>
              <w:rPr>
                <w:rFonts w:ascii="Arial" w:eastAsia="Calibri" w:hAnsi="Arial" w:cs="Arial"/>
                <w:sz w:val="18"/>
                <w:szCs w:val="18"/>
              </w:rPr>
            </w:pPr>
          </w:p>
        </w:tc>
      </w:tr>
      <w:tr w:rsidR="0094451F" w:rsidRPr="0094451F" w14:paraId="4E1B4F9E" w14:textId="1F1348A2" w:rsidTr="004316CA">
        <w:tc>
          <w:tcPr>
            <w:tcW w:w="558" w:type="dxa"/>
            <w:shd w:val="clear" w:color="auto" w:fill="auto"/>
          </w:tcPr>
          <w:p w14:paraId="466F6103" w14:textId="489CD8B9" w:rsidR="0094451F" w:rsidRPr="000C10BD" w:rsidRDefault="0094451F" w:rsidP="0094451F">
            <w:pPr>
              <w:jc w:val="center"/>
              <w:rPr>
                <w:rFonts w:ascii="Arial" w:hAnsi="Arial" w:cs="Arial"/>
                <w:sz w:val="18"/>
                <w:szCs w:val="18"/>
              </w:rPr>
            </w:pPr>
            <w:r w:rsidRPr="000C10BD">
              <w:rPr>
                <w:rFonts w:ascii="Arial" w:hAnsi="Arial" w:cs="Arial"/>
                <w:sz w:val="18"/>
                <w:szCs w:val="18"/>
              </w:rPr>
              <w:t>6</w:t>
            </w:r>
          </w:p>
        </w:tc>
        <w:tc>
          <w:tcPr>
            <w:tcW w:w="10147" w:type="dxa"/>
            <w:shd w:val="clear" w:color="auto" w:fill="auto"/>
          </w:tcPr>
          <w:p w14:paraId="39E9818A" w14:textId="2D9C4E5C" w:rsidR="0094451F" w:rsidRPr="000438BC" w:rsidRDefault="0094451F" w:rsidP="007061DB">
            <w:pPr>
              <w:pStyle w:val="ListParagraph"/>
              <w:ind w:left="1440"/>
              <w:rPr>
                <w:rFonts w:eastAsia="Calibri" w:cs="Arial"/>
                <w:sz w:val="18"/>
                <w:szCs w:val="18"/>
              </w:rPr>
            </w:pPr>
            <w:r w:rsidRPr="000438BC">
              <w:rPr>
                <w:rFonts w:eastAsia="Calibri" w:cs="Arial"/>
                <w:sz w:val="18"/>
                <w:szCs w:val="18"/>
              </w:rPr>
              <w:t>HIPAA training</w:t>
            </w:r>
            <w:r w:rsidR="000C4061">
              <w:rPr>
                <w:rFonts w:eastAsia="Calibri" w:cs="Arial"/>
                <w:sz w:val="18"/>
                <w:szCs w:val="18"/>
              </w:rPr>
              <w:t>.</w:t>
            </w:r>
          </w:p>
        </w:tc>
        <w:tc>
          <w:tcPr>
            <w:tcW w:w="2340" w:type="dxa"/>
          </w:tcPr>
          <w:p w14:paraId="41D6228D" w14:textId="77777777" w:rsidR="0094451F" w:rsidRPr="0094451F" w:rsidRDefault="0094451F" w:rsidP="0094451F">
            <w:pPr>
              <w:ind w:left="1080"/>
              <w:rPr>
                <w:rFonts w:ascii="Arial" w:eastAsia="Calibri" w:hAnsi="Arial" w:cs="Arial"/>
                <w:sz w:val="18"/>
                <w:szCs w:val="18"/>
              </w:rPr>
            </w:pPr>
          </w:p>
        </w:tc>
      </w:tr>
      <w:tr w:rsidR="0094451F" w:rsidRPr="0094451F" w14:paraId="0B44CF58" w14:textId="4EF861CD" w:rsidTr="004316CA">
        <w:tc>
          <w:tcPr>
            <w:tcW w:w="558" w:type="dxa"/>
            <w:shd w:val="clear" w:color="auto" w:fill="auto"/>
          </w:tcPr>
          <w:p w14:paraId="7CDE72AC" w14:textId="443310F7" w:rsidR="0094451F" w:rsidRPr="000C10BD" w:rsidRDefault="0094451F" w:rsidP="0094451F">
            <w:pPr>
              <w:jc w:val="center"/>
              <w:rPr>
                <w:rFonts w:ascii="Arial" w:hAnsi="Arial" w:cs="Arial"/>
                <w:sz w:val="18"/>
                <w:szCs w:val="18"/>
              </w:rPr>
            </w:pPr>
            <w:r w:rsidRPr="000C10BD">
              <w:rPr>
                <w:rFonts w:ascii="Arial" w:hAnsi="Arial" w:cs="Arial"/>
                <w:sz w:val="18"/>
                <w:szCs w:val="18"/>
              </w:rPr>
              <w:t>7</w:t>
            </w:r>
          </w:p>
        </w:tc>
        <w:tc>
          <w:tcPr>
            <w:tcW w:w="10147" w:type="dxa"/>
            <w:shd w:val="clear" w:color="auto" w:fill="auto"/>
          </w:tcPr>
          <w:p w14:paraId="7CE228D1" w14:textId="6076EDCC" w:rsidR="0094451F" w:rsidRPr="000438BC" w:rsidRDefault="0094451F" w:rsidP="007061DB">
            <w:pPr>
              <w:pStyle w:val="ListParagraph"/>
              <w:ind w:left="1440"/>
              <w:rPr>
                <w:rFonts w:eastAsia="Calibri" w:cs="Arial"/>
                <w:sz w:val="18"/>
                <w:szCs w:val="18"/>
              </w:rPr>
            </w:pPr>
            <w:r w:rsidRPr="000438BC">
              <w:rPr>
                <w:rFonts w:eastAsia="Calibri" w:cs="Arial"/>
                <w:sz w:val="18"/>
                <w:szCs w:val="18"/>
              </w:rPr>
              <w:t>Mental capacity letter</w:t>
            </w:r>
            <w:r w:rsidR="000C4061">
              <w:rPr>
                <w:rFonts w:eastAsia="Calibri" w:cs="Arial"/>
                <w:sz w:val="18"/>
                <w:szCs w:val="18"/>
              </w:rPr>
              <w:t>.</w:t>
            </w:r>
          </w:p>
        </w:tc>
        <w:tc>
          <w:tcPr>
            <w:tcW w:w="2340" w:type="dxa"/>
          </w:tcPr>
          <w:p w14:paraId="29CCC280" w14:textId="77777777" w:rsidR="0094451F" w:rsidRPr="0094451F" w:rsidRDefault="0094451F" w:rsidP="0094451F">
            <w:pPr>
              <w:ind w:left="1080"/>
              <w:rPr>
                <w:rFonts w:ascii="Arial" w:eastAsia="Calibri" w:hAnsi="Arial" w:cs="Arial"/>
                <w:sz w:val="18"/>
                <w:szCs w:val="18"/>
              </w:rPr>
            </w:pPr>
          </w:p>
        </w:tc>
      </w:tr>
      <w:tr w:rsidR="0094451F" w:rsidRPr="0094451F" w14:paraId="4CD35666" w14:textId="2F4E77DA" w:rsidTr="004316CA">
        <w:tc>
          <w:tcPr>
            <w:tcW w:w="558" w:type="dxa"/>
            <w:shd w:val="clear" w:color="auto" w:fill="auto"/>
          </w:tcPr>
          <w:p w14:paraId="417B92F0" w14:textId="761EB2D0" w:rsidR="0094451F" w:rsidRPr="000C10BD" w:rsidRDefault="0094451F" w:rsidP="0094451F">
            <w:pPr>
              <w:jc w:val="center"/>
              <w:rPr>
                <w:rFonts w:ascii="Arial" w:hAnsi="Arial" w:cs="Arial"/>
                <w:sz w:val="18"/>
                <w:szCs w:val="18"/>
              </w:rPr>
            </w:pPr>
            <w:r w:rsidRPr="000C10BD">
              <w:rPr>
                <w:rFonts w:ascii="Arial" w:hAnsi="Arial" w:cs="Arial"/>
                <w:sz w:val="18"/>
                <w:szCs w:val="18"/>
              </w:rPr>
              <w:t>8</w:t>
            </w:r>
          </w:p>
        </w:tc>
        <w:tc>
          <w:tcPr>
            <w:tcW w:w="10147" w:type="dxa"/>
            <w:shd w:val="clear" w:color="auto" w:fill="auto"/>
          </w:tcPr>
          <w:p w14:paraId="3CC0D5B5" w14:textId="4D8D84CC" w:rsidR="0094451F" w:rsidRPr="000438BC" w:rsidRDefault="0094451F" w:rsidP="007061DB">
            <w:pPr>
              <w:pStyle w:val="ListParagraph"/>
              <w:ind w:left="1440"/>
              <w:rPr>
                <w:rFonts w:eastAsia="Calibri" w:cs="Arial"/>
                <w:sz w:val="18"/>
                <w:szCs w:val="18"/>
              </w:rPr>
            </w:pPr>
            <w:r w:rsidRPr="000438BC">
              <w:rPr>
                <w:rFonts w:eastAsia="Calibri" w:cs="Arial"/>
                <w:sz w:val="18"/>
                <w:szCs w:val="18"/>
              </w:rPr>
              <w:t>Current valid Photo Identification</w:t>
            </w:r>
            <w:r w:rsidR="000C4061">
              <w:rPr>
                <w:rFonts w:eastAsia="Calibri" w:cs="Arial"/>
                <w:sz w:val="18"/>
                <w:szCs w:val="18"/>
              </w:rPr>
              <w:t>.</w:t>
            </w:r>
          </w:p>
        </w:tc>
        <w:tc>
          <w:tcPr>
            <w:tcW w:w="2340" w:type="dxa"/>
          </w:tcPr>
          <w:p w14:paraId="7058A761" w14:textId="77777777" w:rsidR="0094451F" w:rsidRPr="0094451F" w:rsidRDefault="0094451F" w:rsidP="0094451F">
            <w:pPr>
              <w:ind w:left="1080"/>
              <w:rPr>
                <w:rFonts w:ascii="Arial" w:eastAsia="Calibri" w:hAnsi="Arial" w:cs="Arial"/>
                <w:sz w:val="18"/>
                <w:szCs w:val="18"/>
              </w:rPr>
            </w:pPr>
          </w:p>
        </w:tc>
      </w:tr>
      <w:tr w:rsidR="0094451F" w:rsidRPr="0094451F" w14:paraId="7F1BD4A2" w14:textId="141A357E" w:rsidTr="004316CA">
        <w:tc>
          <w:tcPr>
            <w:tcW w:w="558" w:type="dxa"/>
            <w:shd w:val="clear" w:color="auto" w:fill="auto"/>
          </w:tcPr>
          <w:p w14:paraId="762C152F" w14:textId="12BEC2A9" w:rsidR="0094451F" w:rsidRPr="000C10BD" w:rsidRDefault="0094451F" w:rsidP="0094451F">
            <w:pPr>
              <w:jc w:val="center"/>
              <w:rPr>
                <w:rFonts w:ascii="Arial" w:hAnsi="Arial" w:cs="Arial"/>
                <w:sz w:val="18"/>
                <w:szCs w:val="18"/>
              </w:rPr>
            </w:pPr>
            <w:r w:rsidRPr="000C10BD">
              <w:rPr>
                <w:rFonts w:ascii="Arial" w:hAnsi="Arial" w:cs="Arial"/>
                <w:sz w:val="18"/>
                <w:szCs w:val="18"/>
              </w:rPr>
              <w:lastRenderedPageBreak/>
              <w:t>9</w:t>
            </w:r>
          </w:p>
        </w:tc>
        <w:tc>
          <w:tcPr>
            <w:tcW w:w="10147" w:type="dxa"/>
            <w:shd w:val="clear" w:color="auto" w:fill="auto"/>
          </w:tcPr>
          <w:p w14:paraId="2D2C10E2" w14:textId="492C7035" w:rsidR="0094451F" w:rsidRPr="000438BC" w:rsidRDefault="0094451F" w:rsidP="007061DB">
            <w:pPr>
              <w:autoSpaceDE w:val="0"/>
              <w:autoSpaceDN w:val="0"/>
              <w:snapToGrid w:val="0"/>
              <w:spacing w:after="0" w:line="240" w:lineRule="auto"/>
              <w:ind w:left="1440"/>
              <w:contextualSpacing/>
              <w:rPr>
                <w:rFonts w:ascii="Arial" w:eastAsia="Calibri" w:hAnsi="Arial" w:cs="Arial"/>
                <w:sz w:val="18"/>
                <w:szCs w:val="18"/>
              </w:rPr>
            </w:pPr>
            <w:r w:rsidRPr="000438BC">
              <w:rPr>
                <w:rFonts w:ascii="Arial" w:eastAsia="Calibri" w:hAnsi="Arial" w:cs="Arial"/>
                <w:sz w:val="18"/>
                <w:szCs w:val="18"/>
              </w:rPr>
              <w:t>Tuberculosis testing</w:t>
            </w:r>
            <w:r w:rsidR="000C4061">
              <w:rPr>
                <w:rFonts w:ascii="Arial" w:eastAsia="Calibri" w:hAnsi="Arial" w:cs="Arial"/>
                <w:sz w:val="18"/>
                <w:szCs w:val="18"/>
              </w:rPr>
              <w:t>.</w:t>
            </w:r>
          </w:p>
          <w:p w14:paraId="0FB3C867" w14:textId="0818F624" w:rsidR="0094451F" w:rsidRPr="000438BC" w:rsidRDefault="0094451F" w:rsidP="003E3912">
            <w:pPr>
              <w:tabs>
                <w:tab w:val="left" w:pos="360"/>
                <w:tab w:val="left" w:pos="720"/>
                <w:tab w:val="left" w:pos="1080"/>
                <w:tab w:val="left" w:pos="5040"/>
              </w:tabs>
              <w:rPr>
                <w:rFonts w:ascii="Arial" w:eastAsia="Calibri" w:hAnsi="Arial" w:cs="Arial"/>
                <w:sz w:val="18"/>
                <w:szCs w:val="18"/>
              </w:rPr>
            </w:pPr>
            <w:r w:rsidRPr="000438BC">
              <w:rPr>
                <w:rFonts w:ascii="Arial" w:eastAsia="Calibri" w:hAnsi="Arial" w:cs="Arial"/>
                <w:sz w:val="18"/>
                <w:szCs w:val="18"/>
              </w:rPr>
              <w:t xml:space="preserve">The above documentation required under this section shall be provided to each NDVA facility where the professional will be performing services and will be kept on file at NDVA for future reference.  Contractor will continue to monitor and, at a minimum once annually, perform checks and training of professional staff assigned to perform services for </w:t>
            </w:r>
            <w:r w:rsidRPr="000438BC">
              <w:rPr>
                <w:rFonts w:ascii="Arial" w:hAnsi="Arial" w:cs="Arial"/>
                <w:sz w:val="18"/>
                <w:szCs w:val="18"/>
              </w:rPr>
              <w:t>NDVA</w:t>
            </w:r>
            <w:r w:rsidRPr="000438BC">
              <w:rPr>
                <w:rFonts w:ascii="Arial" w:eastAsia="Calibri" w:hAnsi="Arial" w:cs="Arial"/>
                <w:sz w:val="18"/>
                <w:szCs w:val="18"/>
              </w:rPr>
              <w:t xml:space="preserve">. Any changes regarding the status of any professional must be reported to NDVA immediately upon discovery.  </w:t>
            </w:r>
          </w:p>
        </w:tc>
        <w:tc>
          <w:tcPr>
            <w:tcW w:w="2340" w:type="dxa"/>
          </w:tcPr>
          <w:p w14:paraId="4C82E2FD" w14:textId="77777777" w:rsidR="0094451F" w:rsidRPr="0094451F" w:rsidRDefault="0094451F" w:rsidP="0094451F">
            <w:pPr>
              <w:autoSpaceDE w:val="0"/>
              <w:autoSpaceDN w:val="0"/>
              <w:snapToGrid w:val="0"/>
              <w:spacing w:after="0" w:line="240" w:lineRule="auto"/>
              <w:contextualSpacing/>
              <w:rPr>
                <w:rFonts w:ascii="Arial" w:eastAsia="Calibri" w:hAnsi="Arial" w:cs="Arial"/>
                <w:sz w:val="18"/>
                <w:szCs w:val="18"/>
              </w:rPr>
            </w:pPr>
          </w:p>
        </w:tc>
      </w:tr>
      <w:tr w:rsidR="0094451F" w:rsidRPr="0094451F" w14:paraId="0D282F57" w14:textId="544AD0EF" w:rsidTr="004316CA">
        <w:tc>
          <w:tcPr>
            <w:tcW w:w="558" w:type="dxa"/>
            <w:shd w:val="clear" w:color="auto" w:fill="auto"/>
          </w:tcPr>
          <w:p w14:paraId="69B9340C" w14:textId="3A8664D5" w:rsidR="0094451F" w:rsidRPr="000C10BD" w:rsidRDefault="000438BC" w:rsidP="0094451F">
            <w:pPr>
              <w:jc w:val="center"/>
              <w:rPr>
                <w:rFonts w:ascii="Arial" w:hAnsi="Arial" w:cs="Arial"/>
                <w:sz w:val="18"/>
                <w:szCs w:val="18"/>
              </w:rPr>
            </w:pPr>
            <w:r w:rsidRPr="000C10BD">
              <w:rPr>
                <w:rFonts w:ascii="Arial" w:hAnsi="Arial" w:cs="Arial"/>
                <w:sz w:val="18"/>
                <w:szCs w:val="18"/>
              </w:rPr>
              <w:t>10</w:t>
            </w:r>
          </w:p>
        </w:tc>
        <w:tc>
          <w:tcPr>
            <w:tcW w:w="10147" w:type="dxa"/>
            <w:tcBorders>
              <w:top w:val="single" w:sz="4" w:space="0" w:color="auto"/>
              <w:left w:val="single" w:sz="4" w:space="0" w:color="auto"/>
              <w:bottom w:val="single" w:sz="4" w:space="0" w:color="auto"/>
              <w:right w:val="single" w:sz="4" w:space="0" w:color="auto"/>
            </w:tcBorders>
            <w:shd w:val="clear" w:color="auto" w:fill="auto"/>
          </w:tcPr>
          <w:p w14:paraId="2C83151B" w14:textId="025D76A0" w:rsidR="000438BC" w:rsidRDefault="000C4061" w:rsidP="000438BC">
            <w:pPr>
              <w:tabs>
                <w:tab w:val="left" w:pos="720"/>
                <w:tab w:val="left" w:pos="1080"/>
                <w:tab w:val="left" w:pos="1344"/>
              </w:tabs>
              <w:snapToGrid w:val="0"/>
              <w:spacing w:after="0" w:line="240" w:lineRule="auto"/>
              <w:contextualSpacing/>
              <w:jc w:val="both"/>
              <w:rPr>
                <w:rFonts w:ascii="Arial" w:hAnsi="Arial" w:cs="Arial"/>
                <w:sz w:val="18"/>
                <w:szCs w:val="18"/>
              </w:rPr>
            </w:pPr>
            <w:r>
              <w:rPr>
                <w:rFonts w:ascii="Arial" w:hAnsi="Arial" w:cs="Arial"/>
                <w:sz w:val="18"/>
                <w:szCs w:val="18"/>
              </w:rPr>
              <w:t>E</w:t>
            </w:r>
            <w:r w:rsidR="000438BC" w:rsidRPr="000438BC">
              <w:rPr>
                <w:rFonts w:ascii="Arial" w:hAnsi="Arial" w:cs="Arial"/>
                <w:sz w:val="18"/>
                <w:szCs w:val="18"/>
              </w:rPr>
              <w:t>ach professional provided by Contractor</w:t>
            </w:r>
            <w:r>
              <w:rPr>
                <w:rFonts w:ascii="Arial" w:hAnsi="Arial" w:cs="Arial"/>
                <w:sz w:val="18"/>
                <w:szCs w:val="18"/>
              </w:rPr>
              <w:t xml:space="preserve"> to perform services for NDVA shall:</w:t>
            </w:r>
            <w:r w:rsidR="000438BC" w:rsidRPr="000438BC">
              <w:rPr>
                <w:rFonts w:ascii="Arial" w:hAnsi="Arial" w:cs="Arial"/>
                <w:sz w:val="18"/>
                <w:szCs w:val="18"/>
              </w:rPr>
              <w:t xml:space="preserve"> </w:t>
            </w:r>
          </w:p>
          <w:p w14:paraId="789F2A56" w14:textId="032B03F0" w:rsidR="0094451F" w:rsidRPr="000438BC" w:rsidRDefault="0094451F" w:rsidP="000C4061">
            <w:pPr>
              <w:tabs>
                <w:tab w:val="left" w:pos="720"/>
                <w:tab w:val="left" w:pos="1080"/>
                <w:tab w:val="left" w:pos="1344"/>
              </w:tabs>
              <w:snapToGrid w:val="0"/>
              <w:spacing w:after="0" w:line="240" w:lineRule="auto"/>
              <w:ind w:left="1440"/>
              <w:contextualSpacing/>
              <w:jc w:val="both"/>
              <w:rPr>
                <w:rFonts w:ascii="Arial" w:hAnsi="Arial" w:cs="Arial"/>
                <w:sz w:val="18"/>
                <w:szCs w:val="18"/>
              </w:rPr>
            </w:pPr>
            <w:r w:rsidRPr="000438BC">
              <w:rPr>
                <w:rFonts w:ascii="Arial" w:hAnsi="Arial" w:cs="Arial"/>
                <w:sz w:val="18"/>
                <w:szCs w:val="18"/>
              </w:rPr>
              <w:t xml:space="preserve">Hold, at all times during the term of the contract, any and all licensing, certification and/or accreditation required to perform the services; </w:t>
            </w:r>
          </w:p>
        </w:tc>
        <w:tc>
          <w:tcPr>
            <w:tcW w:w="2340" w:type="dxa"/>
            <w:tcBorders>
              <w:top w:val="single" w:sz="4" w:space="0" w:color="auto"/>
              <w:left w:val="single" w:sz="4" w:space="0" w:color="auto"/>
              <w:bottom w:val="single" w:sz="4" w:space="0" w:color="auto"/>
              <w:right w:val="single" w:sz="4" w:space="0" w:color="auto"/>
            </w:tcBorders>
          </w:tcPr>
          <w:p w14:paraId="553E5689" w14:textId="77777777" w:rsidR="0094451F" w:rsidRPr="0094451F" w:rsidRDefault="0094451F" w:rsidP="003D7AC3">
            <w:pPr>
              <w:rPr>
                <w:rFonts w:ascii="Arial" w:hAnsi="Arial" w:cs="Arial"/>
              </w:rPr>
            </w:pPr>
          </w:p>
        </w:tc>
      </w:tr>
      <w:tr w:rsidR="0094451F" w:rsidRPr="0094451F" w14:paraId="1E7EA7AD" w14:textId="538AAD52" w:rsidTr="004316CA">
        <w:tc>
          <w:tcPr>
            <w:tcW w:w="558" w:type="dxa"/>
            <w:shd w:val="clear" w:color="auto" w:fill="auto"/>
          </w:tcPr>
          <w:p w14:paraId="59ACC717" w14:textId="6642D2C6" w:rsidR="0094451F" w:rsidRPr="000C10BD" w:rsidRDefault="000438BC" w:rsidP="0094451F">
            <w:pPr>
              <w:jc w:val="center"/>
              <w:rPr>
                <w:rFonts w:ascii="Arial" w:hAnsi="Arial" w:cs="Arial"/>
                <w:sz w:val="18"/>
                <w:szCs w:val="18"/>
              </w:rPr>
            </w:pPr>
            <w:r w:rsidRPr="000C10BD">
              <w:rPr>
                <w:rFonts w:ascii="Arial" w:hAnsi="Arial" w:cs="Arial"/>
                <w:sz w:val="18"/>
                <w:szCs w:val="18"/>
              </w:rPr>
              <w:t>11</w:t>
            </w:r>
          </w:p>
        </w:tc>
        <w:tc>
          <w:tcPr>
            <w:tcW w:w="10147" w:type="dxa"/>
            <w:tcBorders>
              <w:top w:val="single" w:sz="4" w:space="0" w:color="auto"/>
              <w:left w:val="single" w:sz="4" w:space="0" w:color="auto"/>
              <w:bottom w:val="single" w:sz="4" w:space="0" w:color="auto"/>
              <w:right w:val="single" w:sz="4" w:space="0" w:color="auto"/>
            </w:tcBorders>
            <w:shd w:val="clear" w:color="auto" w:fill="auto"/>
          </w:tcPr>
          <w:p w14:paraId="072AE403" w14:textId="77777777" w:rsidR="000C4061" w:rsidRDefault="000C4061" w:rsidP="000C4061">
            <w:pPr>
              <w:tabs>
                <w:tab w:val="left" w:pos="720"/>
                <w:tab w:val="left" w:pos="1080"/>
                <w:tab w:val="left" w:pos="1344"/>
              </w:tabs>
              <w:snapToGrid w:val="0"/>
              <w:spacing w:after="0" w:line="240" w:lineRule="auto"/>
              <w:contextualSpacing/>
              <w:jc w:val="both"/>
              <w:rPr>
                <w:rFonts w:ascii="Arial" w:hAnsi="Arial" w:cs="Arial"/>
                <w:sz w:val="18"/>
                <w:szCs w:val="18"/>
              </w:rPr>
            </w:pPr>
            <w:r>
              <w:rPr>
                <w:rFonts w:ascii="Arial" w:hAnsi="Arial" w:cs="Arial"/>
                <w:sz w:val="18"/>
                <w:szCs w:val="18"/>
              </w:rPr>
              <w:t>E</w:t>
            </w:r>
            <w:r w:rsidRPr="000438BC">
              <w:rPr>
                <w:rFonts w:ascii="Arial" w:hAnsi="Arial" w:cs="Arial"/>
                <w:sz w:val="18"/>
                <w:szCs w:val="18"/>
              </w:rPr>
              <w:t>ach professional provided by Contractor</w:t>
            </w:r>
            <w:r>
              <w:rPr>
                <w:rFonts w:ascii="Arial" w:hAnsi="Arial" w:cs="Arial"/>
                <w:sz w:val="18"/>
                <w:szCs w:val="18"/>
              </w:rPr>
              <w:t xml:space="preserve"> to perform services for NDVA shall:</w:t>
            </w:r>
            <w:r w:rsidRPr="000438BC">
              <w:rPr>
                <w:rFonts w:ascii="Arial" w:hAnsi="Arial" w:cs="Arial"/>
                <w:sz w:val="18"/>
                <w:szCs w:val="18"/>
              </w:rPr>
              <w:t xml:space="preserve"> </w:t>
            </w:r>
          </w:p>
          <w:p w14:paraId="47DDAE90" w14:textId="467CE50E" w:rsidR="0094451F" w:rsidRPr="000438BC" w:rsidRDefault="00B85ACB" w:rsidP="007061DB">
            <w:pPr>
              <w:tabs>
                <w:tab w:val="left" w:pos="720"/>
                <w:tab w:val="left" w:pos="1080"/>
              </w:tabs>
              <w:snapToGrid w:val="0"/>
              <w:spacing w:after="0" w:line="240" w:lineRule="auto"/>
              <w:ind w:left="1440"/>
              <w:contextualSpacing/>
              <w:jc w:val="both"/>
              <w:rPr>
                <w:rFonts w:ascii="Arial" w:hAnsi="Arial" w:cs="Arial"/>
                <w:sz w:val="18"/>
                <w:szCs w:val="18"/>
              </w:rPr>
            </w:pPr>
            <w:r>
              <w:rPr>
                <w:rFonts w:ascii="Arial" w:hAnsi="Arial" w:cs="Arial"/>
                <w:sz w:val="18"/>
                <w:szCs w:val="18"/>
              </w:rPr>
              <w:t>Be a</w:t>
            </w:r>
            <w:r w:rsidR="0094451F" w:rsidRPr="000438BC">
              <w:rPr>
                <w:rFonts w:ascii="Arial" w:hAnsi="Arial" w:cs="Arial"/>
                <w:sz w:val="18"/>
                <w:szCs w:val="18"/>
              </w:rPr>
              <w:t>t all times competent and adequately trained to provide the professional services set forth in Section V of the RFP.</w:t>
            </w:r>
          </w:p>
        </w:tc>
        <w:tc>
          <w:tcPr>
            <w:tcW w:w="2340" w:type="dxa"/>
            <w:tcBorders>
              <w:top w:val="single" w:sz="4" w:space="0" w:color="auto"/>
              <w:left w:val="single" w:sz="4" w:space="0" w:color="auto"/>
              <w:bottom w:val="single" w:sz="4" w:space="0" w:color="auto"/>
              <w:right w:val="single" w:sz="4" w:space="0" w:color="auto"/>
            </w:tcBorders>
          </w:tcPr>
          <w:p w14:paraId="0A27FDAE" w14:textId="77777777" w:rsidR="0094451F" w:rsidRPr="0094451F" w:rsidRDefault="0094451F" w:rsidP="00E03D32">
            <w:pPr>
              <w:rPr>
                <w:rFonts w:ascii="Arial" w:hAnsi="Arial" w:cs="Arial"/>
              </w:rPr>
            </w:pPr>
          </w:p>
        </w:tc>
      </w:tr>
      <w:tr w:rsidR="0094451F" w:rsidRPr="0094451F" w14:paraId="12B46827" w14:textId="77777777" w:rsidTr="004316CA">
        <w:tc>
          <w:tcPr>
            <w:tcW w:w="558" w:type="dxa"/>
            <w:shd w:val="clear" w:color="auto" w:fill="auto"/>
          </w:tcPr>
          <w:p w14:paraId="334DC100" w14:textId="1959AD88" w:rsidR="0094451F" w:rsidRPr="000C10BD" w:rsidRDefault="000438BC" w:rsidP="0094451F">
            <w:pPr>
              <w:jc w:val="center"/>
              <w:rPr>
                <w:rFonts w:ascii="Arial" w:hAnsi="Arial" w:cs="Arial"/>
                <w:sz w:val="18"/>
                <w:szCs w:val="18"/>
              </w:rPr>
            </w:pPr>
            <w:r w:rsidRPr="000C10BD">
              <w:rPr>
                <w:rFonts w:ascii="Arial" w:hAnsi="Arial" w:cs="Arial"/>
                <w:sz w:val="18"/>
                <w:szCs w:val="18"/>
              </w:rPr>
              <w:t>12</w:t>
            </w:r>
          </w:p>
        </w:tc>
        <w:tc>
          <w:tcPr>
            <w:tcW w:w="10147" w:type="dxa"/>
            <w:tcBorders>
              <w:top w:val="single" w:sz="4" w:space="0" w:color="auto"/>
              <w:left w:val="single" w:sz="4" w:space="0" w:color="auto"/>
              <w:bottom w:val="single" w:sz="4" w:space="0" w:color="auto"/>
              <w:right w:val="single" w:sz="4" w:space="0" w:color="auto"/>
            </w:tcBorders>
            <w:shd w:val="clear" w:color="auto" w:fill="auto"/>
          </w:tcPr>
          <w:p w14:paraId="1379ED15" w14:textId="77777777" w:rsidR="000C4061" w:rsidRDefault="000C4061" w:rsidP="000C4061">
            <w:pPr>
              <w:tabs>
                <w:tab w:val="left" w:pos="720"/>
                <w:tab w:val="left" w:pos="1080"/>
                <w:tab w:val="left" w:pos="1344"/>
              </w:tabs>
              <w:snapToGrid w:val="0"/>
              <w:spacing w:after="0" w:line="240" w:lineRule="auto"/>
              <w:contextualSpacing/>
              <w:jc w:val="both"/>
              <w:rPr>
                <w:rFonts w:ascii="Arial" w:hAnsi="Arial" w:cs="Arial"/>
                <w:sz w:val="18"/>
                <w:szCs w:val="18"/>
              </w:rPr>
            </w:pPr>
            <w:r>
              <w:rPr>
                <w:rFonts w:ascii="Arial" w:hAnsi="Arial" w:cs="Arial"/>
                <w:sz w:val="18"/>
                <w:szCs w:val="18"/>
              </w:rPr>
              <w:t>E</w:t>
            </w:r>
            <w:r w:rsidRPr="000438BC">
              <w:rPr>
                <w:rFonts w:ascii="Arial" w:hAnsi="Arial" w:cs="Arial"/>
                <w:sz w:val="18"/>
                <w:szCs w:val="18"/>
              </w:rPr>
              <w:t>ach professional provided by Contractor</w:t>
            </w:r>
            <w:r>
              <w:rPr>
                <w:rFonts w:ascii="Arial" w:hAnsi="Arial" w:cs="Arial"/>
                <w:sz w:val="18"/>
                <w:szCs w:val="18"/>
              </w:rPr>
              <w:t xml:space="preserve"> to perform services for NDVA shall:</w:t>
            </w:r>
            <w:r w:rsidRPr="000438BC">
              <w:rPr>
                <w:rFonts w:ascii="Arial" w:hAnsi="Arial" w:cs="Arial"/>
                <w:sz w:val="18"/>
                <w:szCs w:val="18"/>
              </w:rPr>
              <w:t xml:space="preserve"> </w:t>
            </w:r>
          </w:p>
          <w:p w14:paraId="48F1F318" w14:textId="384A48BE" w:rsidR="0094451F" w:rsidRPr="000438BC" w:rsidRDefault="00B85ACB" w:rsidP="007061DB">
            <w:pPr>
              <w:tabs>
                <w:tab w:val="left" w:pos="720"/>
                <w:tab w:val="left" w:pos="1080"/>
                <w:tab w:val="left" w:pos="1434"/>
              </w:tabs>
              <w:snapToGrid w:val="0"/>
              <w:spacing w:after="0" w:line="240" w:lineRule="auto"/>
              <w:ind w:left="1440"/>
              <w:contextualSpacing/>
              <w:jc w:val="both"/>
              <w:rPr>
                <w:rFonts w:ascii="Arial" w:hAnsi="Arial" w:cs="Arial"/>
                <w:sz w:val="18"/>
                <w:szCs w:val="18"/>
              </w:rPr>
            </w:pPr>
            <w:r>
              <w:rPr>
                <w:rFonts w:ascii="Arial" w:hAnsi="Arial" w:cs="Arial"/>
                <w:sz w:val="18"/>
                <w:szCs w:val="18"/>
              </w:rPr>
              <w:t>Review</w:t>
            </w:r>
            <w:r w:rsidR="0094451F" w:rsidRPr="000438BC">
              <w:rPr>
                <w:rFonts w:ascii="Arial" w:hAnsi="Arial" w:cs="Arial"/>
                <w:sz w:val="18"/>
                <w:szCs w:val="18"/>
              </w:rPr>
              <w:t xml:space="preserve"> and will adhere to all applicable policies and procedures (available upon request)</w:t>
            </w:r>
            <w:r>
              <w:rPr>
                <w:rFonts w:ascii="Arial" w:hAnsi="Arial" w:cs="Arial"/>
                <w:sz w:val="18"/>
                <w:szCs w:val="18"/>
              </w:rPr>
              <w:t xml:space="preserve"> </w:t>
            </w:r>
            <w:r w:rsidR="0094451F" w:rsidRPr="000438BC">
              <w:rPr>
                <w:rFonts w:ascii="Arial" w:hAnsi="Arial" w:cs="Arial"/>
                <w:sz w:val="18"/>
                <w:szCs w:val="18"/>
              </w:rPr>
              <w:t>of the NDVA facility(</w:t>
            </w:r>
            <w:proofErr w:type="spellStart"/>
            <w:r w:rsidR="0094451F" w:rsidRPr="000438BC">
              <w:rPr>
                <w:rFonts w:ascii="Arial" w:hAnsi="Arial" w:cs="Arial"/>
                <w:sz w:val="18"/>
                <w:szCs w:val="18"/>
              </w:rPr>
              <w:t>ies</w:t>
            </w:r>
            <w:proofErr w:type="spellEnd"/>
            <w:r w:rsidR="0094451F" w:rsidRPr="000438BC">
              <w:rPr>
                <w:rFonts w:ascii="Arial" w:hAnsi="Arial" w:cs="Arial"/>
                <w:sz w:val="18"/>
                <w:szCs w:val="18"/>
              </w:rPr>
              <w:t xml:space="preserve">) where the professional will perform services; </w:t>
            </w:r>
          </w:p>
        </w:tc>
        <w:tc>
          <w:tcPr>
            <w:tcW w:w="2340" w:type="dxa"/>
            <w:tcBorders>
              <w:top w:val="single" w:sz="4" w:space="0" w:color="auto"/>
              <w:left w:val="single" w:sz="4" w:space="0" w:color="auto"/>
              <w:bottom w:val="single" w:sz="4" w:space="0" w:color="auto"/>
              <w:right w:val="single" w:sz="4" w:space="0" w:color="auto"/>
            </w:tcBorders>
          </w:tcPr>
          <w:p w14:paraId="0507AE3F" w14:textId="77777777" w:rsidR="0094451F" w:rsidRPr="0094451F" w:rsidRDefault="0094451F" w:rsidP="00E03D32">
            <w:pPr>
              <w:rPr>
                <w:rFonts w:ascii="Arial" w:hAnsi="Arial" w:cs="Arial"/>
              </w:rPr>
            </w:pPr>
          </w:p>
        </w:tc>
      </w:tr>
      <w:tr w:rsidR="0094451F" w:rsidRPr="0094451F" w14:paraId="0D58FBC5" w14:textId="77777777" w:rsidTr="004316CA">
        <w:tc>
          <w:tcPr>
            <w:tcW w:w="558" w:type="dxa"/>
            <w:shd w:val="clear" w:color="auto" w:fill="auto"/>
          </w:tcPr>
          <w:p w14:paraId="0351F1FD" w14:textId="0F1BBF77" w:rsidR="0094451F" w:rsidRPr="000C10BD" w:rsidRDefault="000438BC" w:rsidP="0094451F">
            <w:pPr>
              <w:jc w:val="center"/>
              <w:rPr>
                <w:rFonts w:ascii="Arial" w:hAnsi="Arial" w:cs="Arial"/>
                <w:sz w:val="18"/>
                <w:szCs w:val="18"/>
              </w:rPr>
            </w:pPr>
            <w:r w:rsidRPr="000C10BD">
              <w:rPr>
                <w:rFonts w:ascii="Arial" w:hAnsi="Arial" w:cs="Arial"/>
                <w:sz w:val="18"/>
                <w:szCs w:val="18"/>
              </w:rPr>
              <w:t>13</w:t>
            </w:r>
          </w:p>
        </w:tc>
        <w:tc>
          <w:tcPr>
            <w:tcW w:w="10147" w:type="dxa"/>
            <w:tcBorders>
              <w:top w:val="single" w:sz="4" w:space="0" w:color="auto"/>
              <w:left w:val="single" w:sz="4" w:space="0" w:color="auto"/>
              <w:bottom w:val="single" w:sz="4" w:space="0" w:color="auto"/>
              <w:right w:val="single" w:sz="4" w:space="0" w:color="auto"/>
            </w:tcBorders>
            <w:shd w:val="clear" w:color="auto" w:fill="auto"/>
          </w:tcPr>
          <w:p w14:paraId="4788F5A0" w14:textId="77777777" w:rsidR="000C4061" w:rsidRDefault="000C4061" w:rsidP="000C4061">
            <w:pPr>
              <w:tabs>
                <w:tab w:val="left" w:pos="720"/>
                <w:tab w:val="left" w:pos="1080"/>
                <w:tab w:val="left" w:pos="1344"/>
              </w:tabs>
              <w:snapToGrid w:val="0"/>
              <w:spacing w:after="0" w:line="240" w:lineRule="auto"/>
              <w:contextualSpacing/>
              <w:jc w:val="both"/>
              <w:rPr>
                <w:rFonts w:ascii="Arial" w:hAnsi="Arial" w:cs="Arial"/>
                <w:sz w:val="18"/>
                <w:szCs w:val="18"/>
              </w:rPr>
            </w:pPr>
            <w:r>
              <w:rPr>
                <w:rFonts w:ascii="Arial" w:hAnsi="Arial" w:cs="Arial"/>
                <w:sz w:val="18"/>
                <w:szCs w:val="18"/>
              </w:rPr>
              <w:t>E</w:t>
            </w:r>
            <w:r w:rsidRPr="000438BC">
              <w:rPr>
                <w:rFonts w:ascii="Arial" w:hAnsi="Arial" w:cs="Arial"/>
                <w:sz w:val="18"/>
                <w:szCs w:val="18"/>
              </w:rPr>
              <w:t>ach professional provided by Contractor</w:t>
            </w:r>
            <w:r>
              <w:rPr>
                <w:rFonts w:ascii="Arial" w:hAnsi="Arial" w:cs="Arial"/>
                <w:sz w:val="18"/>
                <w:szCs w:val="18"/>
              </w:rPr>
              <w:t xml:space="preserve"> to perform services for NDVA shall:</w:t>
            </w:r>
            <w:r w:rsidRPr="000438BC">
              <w:rPr>
                <w:rFonts w:ascii="Arial" w:hAnsi="Arial" w:cs="Arial"/>
                <w:sz w:val="18"/>
                <w:szCs w:val="18"/>
              </w:rPr>
              <w:t xml:space="preserve"> </w:t>
            </w:r>
          </w:p>
          <w:p w14:paraId="79BD1674" w14:textId="6A67E101" w:rsidR="0094451F" w:rsidRPr="000438BC" w:rsidRDefault="00B85ACB" w:rsidP="007061DB">
            <w:pPr>
              <w:tabs>
                <w:tab w:val="left" w:pos="720"/>
                <w:tab w:val="left" w:pos="1080"/>
                <w:tab w:val="left" w:pos="1434"/>
              </w:tabs>
              <w:snapToGrid w:val="0"/>
              <w:spacing w:after="0" w:line="240" w:lineRule="auto"/>
              <w:ind w:left="1440"/>
              <w:contextualSpacing/>
              <w:jc w:val="both"/>
              <w:rPr>
                <w:rFonts w:ascii="Arial" w:hAnsi="Arial" w:cs="Arial"/>
                <w:sz w:val="18"/>
                <w:szCs w:val="18"/>
              </w:rPr>
            </w:pPr>
            <w:r>
              <w:rPr>
                <w:rFonts w:ascii="Arial" w:hAnsi="Arial" w:cs="Arial"/>
                <w:sz w:val="18"/>
                <w:szCs w:val="18"/>
              </w:rPr>
              <w:t>Review</w:t>
            </w:r>
            <w:r w:rsidR="0094451F" w:rsidRPr="000438BC">
              <w:rPr>
                <w:rFonts w:ascii="Arial" w:hAnsi="Arial" w:cs="Arial"/>
                <w:sz w:val="18"/>
                <w:szCs w:val="18"/>
              </w:rPr>
              <w:t xml:space="preserve"> and will adhere to all security and administrative requirements (available upon request) of the NDVA facility(</w:t>
            </w:r>
            <w:proofErr w:type="spellStart"/>
            <w:r w:rsidR="0094451F" w:rsidRPr="000438BC">
              <w:rPr>
                <w:rFonts w:ascii="Arial" w:hAnsi="Arial" w:cs="Arial"/>
                <w:sz w:val="18"/>
                <w:szCs w:val="18"/>
              </w:rPr>
              <w:t>ies</w:t>
            </w:r>
            <w:proofErr w:type="spellEnd"/>
            <w:r w:rsidR="0094451F" w:rsidRPr="000438BC">
              <w:rPr>
                <w:rFonts w:ascii="Arial" w:hAnsi="Arial" w:cs="Arial"/>
                <w:sz w:val="18"/>
                <w:szCs w:val="18"/>
              </w:rPr>
              <w:t>) where the professionals will perform services, including, without limitation, wearing a designated identification badge above the waist and in a manner easily visible to facility staff and members at all times while working in the facility;</w:t>
            </w:r>
          </w:p>
        </w:tc>
        <w:tc>
          <w:tcPr>
            <w:tcW w:w="2340" w:type="dxa"/>
            <w:tcBorders>
              <w:top w:val="single" w:sz="4" w:space="0" w:color="auto"/>
              <w:left w:val="single" w:sz="4" w:space="0" w:color="auto"/>
              <w:bottom w:val="single" w:sz="4" w:space="0" w:color="auto"/>
              <w:right w:val="single" w:sz="4" w:space="0" w:color="auto"/>
            </w:tcBorders>
          </w:tcPr>
          <w:p w14:paraId="66134C0A" w14:textId="77777777" w:rsidR="0094451F" w:rsidRPr="0094451F" w:rsidRDefault="0094451F" w:rsidP="00E03D32">
            <w:pPr>
              <w:rPr>
                <w:rFonts w:ascii="Arial" w:hAnsi="Arial" w:cs="Arial"/>
              </w:rPr>
            </w:pPr>
          </w:p>
        </w:tc>
      </w:tr>
      <w:tr w:rsidR="0094451F" w:rsidRPr="0094451F" w14:paraId="116853A1" w14:textId="77777777" w:rsidTr="004316CA">
        <w:tc>
          <w:tcPr>
            <w:tcW w:w="558" w:type="dxa"/>
            <w:shd w:val="clear" w:color="auto" w:fill="auto"/>
          </w:tcPr>
          <w:p w14:paraId="6BA84B84" w14:textId="58B0FF9D" w:rsidR="0094451F" w:rsidRPr="000C10BD" w:rsidRDefault="000438BC" w:rsidP="0094451F">
            <w:pPr>
              <w:jc w:val="center"/>
              <w:rPr>
                <w:rFonts w:ascii="Arial" w:hAnsi="Arial" w:cs="Arial"/>
                <w:sz w:val="18"/>
                <w:szCs w:val="18"/>
              </w:rPr>
            </w:pPr>
            <w:r w:rsidRPr="000C10BD">
              <w:rPr>
                <w:rFonts w:ascii="Arial" w:hAnsi="Arial" w:cs="Arial"/>
                <w:sz w:val="18"/>
                <w:szCs w:val="18"/>
              </w:rPr>
              <w:t>14</w:t>
            </w:r>
          </w:p>
        </w:tc>
        <w:tc>
          <w:tcPr>
            <w:tcW w:w="10147" w:type="dxa"/>
            <w:tcBorders>
              <w:top w:val="single" w:sz="4" w:space="0" w:color="auto"/>
              <w:left w:val="single" w:sz="4" w:space="0" w:color="auto"/>
              <w:bottom w:val="single" w:sz="4" w:space="0" w:color="auto"/>
              <w:right w:val="single" w:sz="4" w:space="0" w:color="auto"/>
            </w:tcBorders>
            <w:shd w:val="clear" w:color="auto" w:fill="auto"/>
          </w:tcPr>
          <w:p w14:paraId="6C43E166" w14:textId="77777777" w:rsidR="000C4061" w:rsidRDefault="000C4061" w:rsidP="000C4061">
            <w:pPr>
              <w:tabs>
                <w:tab w:val="left" w:pos="720"/>
                <w:tab w:val="left" w:pos="1080"/>
                <w:tab w:val="left" w:pos="1344"/>
              </w:tabs>
              <w:snapToGrid w:val="0"/>
              <w:spacing w:after="0" w:line="240" w:lineRule="auto"/>
              <w:contextualSpacing/>
              <w:jc w:val="both"/>
              <w:rPr>
                <w:rFonts w:ascii="Arial" w:hAnsi="Arial" w:cs="Arial"/>
                <w:sz w:val="18"/>
                <w:szCs w:val="18"/>
              </w:rPr>
            </w:pPr>
            <w:r>
              <w:rPr>
                <w:rFonts w:ascii="Arial" w:hAnsi="Arial" w:cs="Arial"/>
                <w:sz w:val="18"/>
                <w:szCs w:val="18"/>
              </w:rPr>
              <w:t>E</w:t>
            </w:r>
            <w:r w:rsidRPr="000438BC">
              <w:rPr>
                <w:rFonts w:ascii="Arial" w:hAnsi="Arial" w:cs="Arial"/>
                <w:sz w:val="18"/>
                <w:szCs w:val="18"/>
              </w:rPr>
              <w:t>ach professional provided by Contractor</w:t>
            </w:r>
            <w:r>
              <w:rPr>
                <w:rFonts w:ascii="Arial" w:hAnsi="Arial" w:cs="Arial"/>
                <w:sz w:val="18"/>
                <w:szCs w:val="18"/>
              </w:rPr>
              <w:t xml:space="preserve"> to perform services for NDVA shall:</w:t>
            </w:r>
            <w:r w:rsidRPr="000438BC">
              <w:rPr>
                <w:rFonts w:ascii="Arial" w:hAnsi="Arial" w:cs="Arial"/>
                <w:sz w:val="18"/>
                <w:szCs w:val="18"/>
              </w:rPr>
              <w:t xml:space="preserve"> </w:t>
            </w:r>
          </w:p>
          <w:p w14:paraId="3265FFE3" w14:textId="2EDE2B93" w:rsidR="0094451F" w:rsidRPr="000438BC" w:rsidRDefault="00B85ACB" w:rsidP="00B85ACB">
            <w:pPr>
              <w:tabs>
                <w:tab w:val="left" w:pos="720"/>
                <w:tab w:val="left" w:pos="1080"/>
                <w:tab w:val="left" w:pos="1434"/>
              </w:tabs>
              <w:snapToGrid w:val="0"/>
              <w:spacing w:after="0" w:line="240" w:lineRule="auto"/>
              <w:ind w:left="1440"/>
              <w:contextualSpacing/>
              <w:jc w:val="both"/>
              <w:rPr>
                <w:rFonts w:ascii="Arial" w:hAnsi="Arial" w:cs="Arial"/>
                <w:sz w:val="18"/>
                <w:szCs w:val="18"/>
              </w:rPr>
            </w:pPr>
            <w:r>
              <w:rPr>
                <w:rFonts w:ascii="Arial" w:hAnsi="Arial" w:cs="Arial"/>
                <w:sz w:val="18"/>
                <w:szCs w:val="18"/>
              </w:rPr>
              <w:t>P</w:t>
            </w:r>
            <w:r w:rsidR="0094451F" w:rsidRPr="000438BC">
              <w:rPr>
                <w:rFonts w:ascii="Arial" w:hAnsi="Arial" w:cs="Arial"/>
                <w:sz w:val="18"/>
                <w:szCs w:val="18"/>
              </w:rPr>
              <w:t xml:space="preserve">erform the services in compliance with all applicable federal, state and local statutes, rules, regulations, accreditation standards, and applicable standards of other professional organizations. </w:t>
            </w:r>
          </w:p>
        </w:tc>
        <w:tc>
          <w:tcPr>
            <w:tcW w:w="2340" w:type="dxa"/>
            <w:tcBorders>
              <w:top w:val="single" w:sz="4" w:space="0" w:color="auto"/>
              <w:left w:val="single" w:sz="4" w:space="0" w:color="auto"/>
              <w:bottom w:val="single" w:sz="4" w:space="0" w:color="auto"/>
              <w:right w:val="single" w:sz="4" w:space="0" w:color="auto"/>
            </w:tcBorders>
          </w:tcPr>
          <w:p w14:paraId="0E1687E7" w14:textId="77777777" w:rsidR="0094451F" w:rsidRPr="0094451F" w:rsidRDefault="0094451F" w:rsidP="00E03D32">
            <w:pPr>
              <w:rPr>
                <w:rFonts w:ascii="Arial" w:hAnsi="Arial" w:cs="Arial"/>
              </w:rPr>
            </w:pPr>
          </w:p>
        </w:tc>
      </w:tr>
      <w:tr w:rsidR="0094451F" w:rsidRPr="0094451F" w14:paraId="43F5C601" w14:textId="3B3BBC5A" w:rsidTr="004316CA">
        <w:tc>
          <w:tcPr>
            <w:tcW w:w="558" w:type="dxa"/>
            <w:shd w:val="clear" w:color="auto" w:fill="auto"/>
          </w:tcPr>
          <w:p w14:paraId="7D2ACAAA" w14:textId="6E02F87E" w:rsidR="0094451F" w:rsidRPr="000C10BD" w:rsidRDefault="000438BC" w:rsidP="0094451F">
            <w:pPr>
              <w:jc w:val="center"/>
              <w:rPr>
                <w:rFonts w:ascii="Arial" w:hAnsi="Arial" w:cs="Arial"/>
                <w:sz w:val="18"/>
                <w:szCs w:val="18"/>
              </w:rPr>
            </w:pPr>
            <w:r w:rsidRPr="000C10BD">
              <w:rPr>
                <w:rFonts w:ascii="Arial" w:hAnsi="Arial" w:cs="Arial"/>
                <w:sz w:val="18"/>
                <w:szCs w:val="18"/>
              </w:rPr>
              <w:t>15</w:t>
            </w:r>
          </w:p>
        </w:tc>
        <w:tc>
          <w:tcPr>
            <w:tcW w:w="10147" w:type="dxa"/>
            <w:tcBorders>
              <w:top w:val="single" w:sz="4" w:space="0" w:color="auto"/>
              <w:left w:val="single" w:sz="4" w:space="0" w:color="auto"/>
              <w:bottom w:val="single" w:sz="4" w:space="0" w:color="auto"/>
              <w:right w:val="single" w:sz="4" w:space="0" w:color="auto"/>
            </w:tcBorders>
            <w:shd w:val="clear" w:color="auto" w:fill="auto"/>
          </w:tcPr>
          <w:p w14:paraId="6DADE9F8" w14:textId="2482F737" w:rsidR="0094451F" w:rsidRPr="000438BC" w:rsidRDefault="00B85ACB" w:rsidP="00690018">
            <w:pPr>
              <w:rPr>
                <w:rFonts w:ascii="Arial" w:hAnsi="Arial" w:cs="Arial"/>
                <w:sz w:val="18"/>
                <w:szCs w:val="18"/>
              </w:rPr>
            </w:pPr>
            <w:r>
              <w:rPr>
                <w:rFonts w:ascii="Arial" w:hAnsi="Arial" w:cs="Arial"/>
                <w:sz w:val="18"/>
                <w:szCs w:val="18"/>
              </w:rPr>
              <w:t>C</w:t>
            </w:r>
            <w:r w:rsidR="000438BC">
              <w:rPr>
                <w:rFonts w:ascii="Arial" w:hAnsi="Arial" w:cs="Arial"/>
                <w:sz w:val="18"/>
                <w:szCs w:val="18"/>
              </w:rPr>
              <w:t xml:space="preserve">ompany will ensure that </w:t>
            </w:r>
            <w:r w:rsidR="000438BC" w:rsidRPr="000438BC">
              <w:rPr>
                <w:rFonts w:ascii="Arial" w:hAnsi="Arial" w:cs="Arial"/>
                <w:sz w:val="18"/>
                <w:szCs w:val="18"/>
              </w:rPr>
              <w:t>all individuals providing services under this contract hold an active Nebraska credential under the Uniform Credentialing Act and only provide services within their scope of practice. NDVA shall not pay for any services performed by an individual who is not credentialed at the time of service.</w:t>
            </w:r>
          </w:p>
        </w:tc>
        <w:tc>
          <w:tcPr>
            <w:tcW w:w="2340" w:type="dxa"/>
            <w:tcBorders>
              <w:top w:val="single" w:sz="4" w:space="0" w:color="auto"/>
              <w:left w:val="single" w:sz="4" w:space="0" w:color="auto"/>
              <w:bottom w:val="single" w:sz="4" w:space="0" w:color="auto"/>
              <w:right w:val="single" w:sz="4" w:space="0" w:color="auto"/>
            </w:tcBorders>
          </w:tcPr>
          <w:p w14:paraId="7DB58EC0" w14:textId="77777777" w:rsidR="0094451F" w:rsidRPr="0094451F" w:rsidRDefault="0094451F" w:rsidP="00690018">
            <w:pPr>
              <w:rPr>
                <w:rFonts w:ascii="Arial" w:hAnsi="Arial" w:cs="Arial"/>
                <w:sz w:val="18"/>
                <w:szCs w:val="18"/>
              </w:rPr>
            </w:pPr>
          </w:p>
        </w:tc>
      </w:tr>
      <w:tr w:rsidR="000B4931" w:rsidRPr="0094451F" w14:paraId="2F9574C4" w14:textId="39325596" w:rsidTr="00B85ACB">
        <w:trPr>
          <w:trHeight w:val="881"/>
        </w:trPr>
        <w:tc>
          <w:tcPr>
            <w:tcW w:w="558" w:type="dxa"/>
            <w:shd w:val="clear" w:color="auto" w:fill="auto"/>
          </w:tcPr>
          <w:p w14:paraId="3CB7EB2F" w14:textId="0832B34C" w:rsidR="000B4931" w:rsidRPr="000C10BD" w:rsidRDefault="004316CA" w:rsidP="000B4931">
            <w:pPr>
              <w:jc w:val="center"/>
              <w:rPr>
                <w:rFonts w:ascii="Arial" w:hAnsi="Arial" w:cs="Arial"/>
                <w:sz w:val="18"/>
                <w:szCs w:val="18"/>
              </w:rPr>
            </w:pPr>
            <w:r w:rsidRPr="004316CA">
              <w:rPr>
                <w:rFonts w:ascii="Arial" w:hAnsi="Arial" w:cs="Arial"/>
                <w:sz w:val="18"/>
                <w:szCs w:val="18"/>
              </w:rPr>
              <w:t>16</w:t>
            </w:r>
          </w:p>
        </w:tc>
        <w:tc>
          <w:tcPr>
            <w:tcW w:w="10147" w:type="dxa"/>
            <w:tcBorders>
              <w:top w:val="single" w:sz="4" w:space="0" w:color="auto"/>
              <w:left w:val="single" w:sz="4" w:space="0" w:color="auto"/>
              <w:bottom w:val="single" w:sz="4" w:space="0" w:color="auto"/>
              <w:right w:val="single" w:sz="4" w:space="0" w:color="auto"/>
            </w:tcBorders>
            <w:shd w:val="clear" w:color="auto" w:fill="auto"/>
          </w:tcPr>
          <w:p w14:paraId="76C646C2" w14:textId="3B5A1F11" w:rsidR="000B4931" w:rsidRPr="0094451F" w:rsidRDefault="000B4931" w:rsidP="004316CA">
            <w:pPr>
              <w:rPr>
                <w:rFonts w:ascii="Arial" w:hAnsi="Arial" w:cs="Arial"/>
                <w:sz w:val="18"/>
                <w:szCs w:val="18"/>
              </w:rPr>
            </w:pPr>
            <w:r w:rsidRPr="004316CA">
              <w:rPr>
                <w:rFonts w:ascii="Arial" w:hAnsi="Arial" w:cs="Arial"/>
                <w:sz w:val="18"/>
                <w:szCs w:val="18"/>
              </w:rPr>
              <w:t xml:space="preserve">Contractor will provide each NDVA facility with a monthly utilization report to track member use of the services provided by Contractor at each facility.  The report shall include at least the following information: (a) a listing of all members at each facility assigned to receive services, (b) data identifying each member’s attendance, and (c) the status of each member’s performance or completion of the services. </w:t>
            </w:r>
          </w:p>
        </w:tc>
        <w:tc>
          <w:tcPr>
            <w:tcW w:w="2340" w:type="dxa"/>
            <w:tcBorders>
              <w:top w:val="single" w:sz="4" w:space="0" w:color="auto"/>
              <w:left w:val="single" w:sz="4" w:space="0" w:color="auto"/>
              <w:bottom w:val="single" w:sz="4" w:space="0" w:color="auto"/>
              <w:right w:val="single" w:sz="4" w:space="0" w:color="auto"/>
            </w:tcBorders>
          </w:tcPr>
          <w:p w14:paraId="5B0A1C74" w14:textId="77777777" w:rsidR="000B4931" w:rsidRPr="0094451F" w:rsidRDefault="000B4931" w:rsidP="000B4931">
            <w:pPr>
              <w:rPr>
                <w:rFonts w:ascii="Arial" w:hAnsi="Arial" w:cs="Arial"/>
                <w:color w:val="000000"/>
                <w:sz w:val="18"/>
              </w:rPr>
            </w:pPr>
          </w:p>
        </w:tc>
      </w:tr>
      <w:tr w:rsidR="0080530A" w:rsidRPr="005E4F4E" w14:paraId="4B84ABD5" w14:textId="055FA91B" w:rsidTr="004316CA">
        <w:tc>
          <w:tcPr>
            <w:tcW w:w="558" w:type="dxa"/>
            <w:shd w:val="clear" w:color="auto" w:fill="auto"/>
          </w:tcPr>
          <w:p w14:paraId="6D1D9B7B" w14:textId="6285BD4B" w:rsidR="0080530A" w:rsidRPr="004316CA" w:rsidRDefault="004316CA" w:rsidP="0080530A">
            <w:pPr>
              <w:jc w:val="center"/>
              <w:rPr>
                <w:rFonts w:ascii="Arial" w:hAnsi="Arial" w:cs="Arial"/>
                <w:sz w:val="18"/>
                <w:szCs w:val="18"/>
              </w:rPr>
            </w:pPr>
            <w:r w:rsidRPr="004316CA">
              <w:rPr>
                <w:rFonts w:ascii="Arial" w:hAnsi="Arial" w:cs="Arial"/>
                <w:sz w:val="18"/>
                <w:szCs w:val="18"/>
              </w:rPr>
              <w:t>17</w:t>
            </w:r>
          </w:p>
        </w:tc>
        <w:tc>
          <w:tcPr>
            <w:tcW w:w="10147" w:type="dxa"/>
            <w:shd w:val="clear" w:color="auto" w:fill="auto"/>
          </w:tcPr>
          <w:p w14:paraId="23E2B69F" w14:textId="77777777" w:rsidR="0080530A" w:rsidRPr="005E4F4E" w:rsidRDefault="0080530A" w:rsidP="0080530A">
            <w:pPr>
              <w:pStyle w:val="Level1Body"/>
              <w:rPr>
                <w:rFonts w:cs="Arial"/>
              </w:rPr>
            </w:pPr>
            <w:r>
              <w:t xml:space="preserve">Pay a monthly space rental fee of </w:t>
            </w:r>
            <w:r w:rsidRPr="007061DB">
              <w:t>$2,500 to GIVH/CNVH for rental of an area that is approximately 3704 square feet for</w:t>
            </w:r>
            <w:r>
              <w:t xml:space="preserve"> the term of the contract including any renewals or extensions.  Rental fee is due by the first of each month to be received no later than the 10</w:t>
            </w:r>
            <w:r w:rsidRPr="0032290E">
              <w:rPr>
                <w:vertAlign w:val="superscript"/>
              </w:rPr>
              <w:t>th</w:t>
            </w:r>
            <w:r>
              <w:t xml:space="preserve"> of the month.  Interest will accrue at the rate of 1.5% if not paid within thirty (30) days. Facility will provide maintenance, upkeep, pest control services, cleaning minimum of five (5) times per week and the linens will be checked daily, Monday – Friday including removal and replenishing, for the rehab space.  Room and space are subject to change.</w:t>
            </w:r>
          </w:p>
        </w:tc>
        <w:tc>
          <w:tcPr>
            <w:tcW w:w="2340" w:type="dxa"/>
          </w:tcPr>
          <w:p w14:paraId="41E71B5E" w14:textId="77777777" w:rsidR="0080530A" w:rsidRPr="005E4F4E" w:rsidRDefault="0080530A" w:rsidP="0080530A">
            <w:pPr>
              <w:rPr>
                <w:rFonts w:cs="Arial"/>
              </w:rPr>
            </w:pPr>
          </w:p>
        </w:tc>
      </w:tr>
      <w:tr w:rsidR="0080530A" w14:paraId="2BB8BF63" w14:textId="7FBBB0E5" w:rsidTr="004316CA">
        <w:tc>
          <w:tcPr>
            <w:tcW w:w="558" w:type="dxa"/>
            <w:shd w:val="clear" w:color="auto" w:fill="auto"/>
          </w:tcPr>
          <w:p w14:paraId="601EBA3E" w14:textId="1A33DB13" w:rsidR="0080530A" w:rsidRPr="004316CA" w:rsidRDefault="004316CA" w:rsidP="0080530A">
            <w:pPr>
              <w:jc w:val="center"/>
              <w:rPr>
                <w:rFonts w:ascii="Arial" w:hAnsi="Arial" w:cs="Arial"/>
                <w:sz w:val="18"/>
                <w:szCs w:val="18"/>
              </w:rPr>
            </w:pPr>
            <w:r w:rsidRPr="004316CA">
              <w:rPr>
                <w:rFonts w:ascii="Arial" w:hAnsi="Arial" w:cs="Arial"/>
                <w:sz w:val="18"/>
                <w:szCs w:val="18"/>
              </w:rPr>
              <w:t>18</w:t>
            </w:r>
          </w:p>
        </w:tc>
        <w:tc>
          <w:tcPr>
            <w:tcW w:w="10147" w:type="dxa"/>
            <w:shd w:val="clear" w:color="auto" w:fill="auto"/>
          </w:tcPr>
          <w:p w14:paraId="15DBC8F3" w14:textId="77777777" w:rsidR="0080530A" w:rsidRDefault="0080530A" w:rsidP="0080530A">
            <w:pPr>
              <w:pStyle w:val="Level1Body"/>
            </w:pPr>
            <w:r>
              <w:rPr>
                <w:rFonts w:cs="Arial"/>
              </w:rPr>
              <w:t xml:space="preserve">Pay a monthly space rental fee of $582.17 to ENVH for rental of an area that is approximately 499 square feet </w:t>
            </w:r>
            <w:r>
              <w:t>for the term of the contract including any renewals or extensions</w:t>
            </w:r>
            <w:r>
              <w:rPr>
                <w:rFonts w:cs="Arial"/>
              </w:rPr>
              <w:t xml:space="preserve">.  </w:t>
            </w:r>
            <w:r>
              <w:t>Rental fee is due by the first of each month to be received no later than the 10</w:t>
            </w:r>
            <w:r w:rsidRPr="005C1FFE">
              <w:rPr>
                <w:vertAlign w:val="superscript"/>
              </w:rPr>
              <w:t>th</w:t>
            </w:r>
            <w:r>
              <w:t xml:space="preserve"> of the month.  Interest will accrue at the rate of 1.5% if not paid within thirty (30) days.  Facility will provide maintenance, upkeep, pest control services, cleaning minimum of five (5) times per week and the linens will be checked daily, Monday – Friday including removal and replenishing, for the rehab space.  </w:t>
            </w:r>
            <w:r>
              <w:rPr>
                <w:rFonts w:cs="Arial"/>
              </w:rPr>
              <w:t>Room and space are subject to change.</w:t>
            </w:r>
          </w:p>
        </w:tc>
        <w:tc>
          <w:tcPr>
            <w:tcW w:w="2340" w:type="dxa"/>
          </w:tcPr>
          <w:p w14:paraId="5E7E3075" w14:textId="77777777" w:rsidR="0080530A" w:rsidRDefault="0080530A" w:rsidP="0080530A"/>
        </w:tc>
      </w:tr>
      <w:tr w:rsidR="00774E76" w14:paraId="65B21583" w14:textId="77777777" w:rsidTr="004316CA">
        <w:tc>
          <w:tcPr>
            <w:tcW w:w="558" w:type="dxa"/>
            <w:shd w:val="clear" w:color="auto" w:fill="auto"/>
          </w:tcPr>
          <w:p w14:paraId="6CD1A51C" w14:textId="13D853E8" w:rsidR="00774E76" w:rsidRPr="004316CA" w:rsidRDefault="00774E76" w:rsidP="00774E76">
            <w:pPr>
              <w:jc w:val="center"/>
              <w:rPr>
                <w:rFonts w:ascii="Arial" w:hAnsi="Arial" w:cs="Arial"/>
                <w:sz w:val="18"/>
                <w:szCs w:val="18"/>
              </w:rPr>
            </w:pPr>
            <w:r>
              <w:rPr>
                <w:rFonts w:cs="Arial"/>
                <w:sz w:val="20"/>
                <w:szCs w:val="20"/>
              </w:rPr>
              <w:lastRenderedPageBreak/>
              <w:t>19</w:t>
            </w:r>
          </w:p>
        </w:tc>
        <w:tc>
          <w:tcPr>
            <w:tcW w:w="10147" w:type="dxa"/>
            <w:shd w:val="clear" w:color="auto" w:fill="auto"/>
          </w:tcPr>
          <w:p w14:paraId="41B80E8B" w14:textId="6B00EC4C" w:rsidR="00774E76" w:rsidRDefault="00774E76" w:rsidP="00774E76">
            <w:pPr>
              <w:pStyle w:val="Level1Body"/>
              <w:rPr>
                <w:rFonts w:cs="Arial"/>
              </w:rPr>
            </w:pPr>
            <w:r>
              <w:t>Contractor shall</w:t>
            </w:r>
            <w:r w:rsidRPr="005E4F4E">
              <w:t xml:space="preserve"> maintain Protected Health Information (PHI) received from </w:t>
            </w:r>
            <w:r>
              <w:t>NDVA</w:t>
            </w:r>
            <w:r w:rsidRPr="005E4F4E">
              <w:t xml:space="preserve"> during the provision of services.  The </w:t>
            </w:r>
            <w:r>
              <w:t>C</w:t>
            </w:r>
            <w:r w:rsidRPr="005E4F4E">
              <w:t>ontractor shall enter into a Busine</w:t>
            </w:r>
            <w:r>
              <w:t>ss Associate Agreement (BAA) with NDVA</w:t>
            </w:r>
            <w:r w:rsidRPr="005E4F4E">
              <w:t xml:space="preserve"> as required under the Health Insurance Portability and Accountability Act (HIPAA)</w:t>
            </w:r>
            <w:r>
              <w:t xml:space="preserve"> (See Attachment One).</w:t>
            </w:r>
          </w:p>
        </w:tc>
        <w:tc>
          <w:tcPr>
            <w:tcW w:w="2340" w:type="dxa"/>
          </w:tcPr>
          <w:p w14:paraId="4D12CF93" w14:textId="77777777" w:rsidR="00774E76" w:rsidRDefault="00774E76" w:rsidP="00774E76"/>
        </w:tc>
      </w:tr>
      <w:tr w:rsidR="00774E76" w14:paraId="29E95458" w14:textId="77777777" w:rsidTr="004316CA">
        <w:tc>
          <w:tcPr>
            <w:tcW w:w="558" w:type="dxa"/>
            <w:shd w:val="clear" w:color="auto" w:fill="auto"/>
          </w:tcPr>
          <w:p w14:paraId="1E695FDE" w14:textId="3E794AF5" w:rsidR="00774E76" w:rsidRPr="00331D00" w:rsidRDefault="00774E76" w:rsidP="00774E76">
            <w:pPr>
              <w:jc w:val="center"/>
              <w:rPr>
                <w:rFonts w:cs="Arial"/>
                <w:sz w:val="20"/>
                <w:szCs w:val="20"/>
              </w:rPr>
            </w:pPr>
            <w:r>
              <w:rPr>
                <w:rFonts w:cs="Arial"/>
                <w:sz w:val="20"/>
                <w:szCs w:val="20"/>
              </w:rPr>
              <w:t>20</w:t>
            </w:r>
          </w:p>
        </w:tc>
        <w:tc>
          <w:tcPr>
            <w:tcW w:w="10147" w:type="dxa"/>
            <w:shd w:val="clear" w:color="auto" w:fill="auto"/>
          </w:tcPr>
          <w:p w14:paraId="4B8F7B93" w14:textId="5DC551B1" w:rsidR="00774E76" w:rsidRDefault="00774E76" w:rsidP="00774E76">
            <w:pPr>
              <w:pStyle w:val="Level1Body"/>
            </w:pPr>
            <w:r w:rsidRPr="004463A7">
              <w:t xml:space="preserve">Contractor shall provide the number of hours of Therapy Services required to meet the needs of Members, between the hours of </w:t>
            </w:r>
            <w:r>
              <w:t>7</w:t>
            </w:r>
            <w:r w:rsidRPr="00836A45">
              <w:t>:00 a.m. and 5:00 p.m.,</w:t>
            </w:r>
            <w:r w:rsidRPr="004463A7">
              <w:t xml:space="preserve"> Monday through Friday, which shall include Facility staff education and Facility requested meetings.  Contractor shall not be required to work on weekends or holidays (as defined by </w:t>
            </w:r>
            <w:r>
              <w:t>NDVA</w:t>
            </w:r>
            <w:r w:rsidRPr="004463A7">
              <w:t xml:space="preserve"> policy), unless those days must be worked to meet the needs of the Members.</w:t>
            </w:r>
            <w:r>
              <w:t xml:space="preserve">  Such situations are rare, but an example would be a Member returning from the hospital following a hip fracture in need of PT/OT services on a Saturday to begin rehab and work with staff on transfers, etc. Will your company agree to these requirements?</w:t>
            </w:r>
          </w:p>
        </w:tc>
        <w:tc>
          <w:tcPr>
            <w:tcW w:w="2340" w:type="dxa"/>
          </w:tcPr>
          <w:p w14:paraId="5A848B85" w14:textId="77777777" w:rsidR="00774E76" w:rsidRDefault="00774E76" w:rsidP="00774E76"/>
        </w:tc>
      </w:tr>
      <w:tr w:rsidR="00774E76" w14:paraId="262ECFD6" w14:textId="77777777" w:rsidTr="004316CA">
        <w:tc>
          <w:tcPr>
            <w:tcW w:w="558" w:type="dxa"/>
            <w:shd w:val="clear" w:color="auto" w:fill="auto"/>
          </w:tcPr>
          <w:p w14:paraId="0C9E7C17" w14:textId="31D19B00" w:rsidR="00774E76" w:rsidRPr="00331D00" w:rsidRDefault="00774E76" w:rsidP="00774E76">
            <w:pPr>
              <w:jc w:val="center"/>
              <w:rPr>
                <w:rFonts w:cs="Arial"/>
                <w:sz w:val="20"/>
                <w:szCs w:val="20"/>
              </w:rPr>
            </w:pPr>
            <w:r>
              <w:rPr>
                <w:rFonts w:cs="Arial"/>
                <w:sz w:val="20"/>
                <w:szCs w:val="20"/>
              </w:rPr>
              <w:t>21</w:t>
            </w:r>
          </w:p>
        </w:tc>
        <w:tc>
          <w:tcPr>
            <w:tcW w:w="10147" w:type="dxa"/>
            <w:shd w:val="clear" w:color="auto" w:fill="auto"/>
          </w:tcPr>
          <w:p w14:paraId="370B38E0" w14:textId="1DB3C548" w:rsidR="00774E76" w:rsidRPr="004463A7" w:rsidRDefault="00774E76" w:rsidP="00774E76">
            <w:pPr>
              <w:pStyle w:val="Level1Body"/>
            </w:pPr>
            <w:r>
              <w:t>Contractor will provide documentation of the services provided regarding the GIVH/CNVH/ENVH Members to the Medical and Nursing staff via the established electronic medical record system that the Veterans’ Homes are using.</w:t>
            </w:r>
          </w:p>
        </w:tc>
        <w:tc>
          <w:tcPr>
            <w:tcW w:w="2340" w:type="dxa"/>
          </w:tcPr>
          <w:p w14:paraId="4491BDE5" w14:textId="77777777" w:rsidR="00774E76" w:rsidRDefault="00774E76" w:rsidP="00774E76"/>
        </w:tc>
      </w:tr>
      <w:tr w:rsidR="00774E76" w14:paraId="6ABD0DB8" w14:textId="77777777" w:rsidTr="004316CA">
        <w:tc>
          <w:tcPr>
            <w:tcW w:w="558" w:type="dxa"/>
            <w:shd w:val="clear" w:color="auto" w:fill="auto"/>
          </w:tcPr>
          <w:p w14:paraId="7FF71926" w14:textId="2E1C94D0" w:rsidR="00774E76" w:rsidRPr="00331D00" w:rsidRDefault="00774E76" w:rsidP="00774E76">
            <w:pPr>
              <w:jc w:val="center"/>
              <w:rPr>
                <w:rFonts w:cs="Arial"/>
                <w:sz w:val="20"/>
                <w:szCs w:val="20"/>
              </w:rPr>
            </w:pPr>
            <w:r>
              <w:rPr>
                <w:rFonts w:cs="Arial"/>
                <w:sz w:val="20"/>
                <w:szCs w:val="20"/>
              </w:rPr>
              <w:t>22</w:t>
            </w:r>
          </w:p>
        </w:tc>
        <w:tc>
          <w:tcPr>
            <w:tcW w:w="10147" w:type="dxa"/>
            <w:shd w:val="clear" w:color="auto" w:fill="auto"/>
          </w:tcPr>
          <w:p w14:paraId="1ADC2A76" w14:textId="77777777" w:rsidR="00774E76" w:rsidRPr="006605B0" w:rsidRDefault="00774E76" w:rsidP="00774E76">
            <w:pPr>
              <w:pStyle w:val="Level1Body"/>
            </w:pPr>
            <w:r w:rsidRPr="006605B0">
              <w:t>Contractor shall provide the following services, upon direction of the facility, which will include, but are not limited to:</w:t>
            </w:r>
          </w:p>
          <w:p w14:paraId="0B55B2BC" w14:textId="77777777" w:rsidR="00774E76" w:rsidRPr="006605B0" w:rsidRDefault="00774E76" w:rsidP="00774E76">
            <w:pPr>
              <w:pStyle w:val="Level1Body"/>
            </w:pPr>
            <w:r w:rsidRPr="006605B0">
              <w:t>Development of an in-house exercise program.</w:t>
            </w:r>
          </w:p>
          <w:p w14:paraId="71B67CCF" w14:textId="77777777" w:rsidR="00774E76" w:rsidRPr="006605B0" w:rsidRDefault="00774E76" w:rsidP="00774E76">
            <w:pPr>
              <w:pStyle w:val="Level1Body"/>
            </w:pPr>
            <w:r w:rsidRPr="006605B0">
              <w:t>Incontinence Rehabilitation.</w:t>
            </w:r>
          </w:p>
          <w:p w14:paraId="00DEF8FB" w14:textId="77777777" w:rsidR="00774E76" w:rsidRPr="006605B0" w:rsidRDefault="00774E76" w:rsidP="00774E76">
            <w:pPr>
              <w:pStyle w:val="Level1Body"/>
            </w:pPr>
            <w:r w:rsidRPr="006605B0">
              <w:t>Balance and Mobility Program.</w:t>
            </w:r>
          </w:p>
          <w:p w14:paraId="05025854" w14:textId="77777777" w:rsidR="00774E76" w:rsidRPr="006605B0" w:rsidRDefault="00774E76" w:rsidP="00774E76">
            <w:pPr>
              <w:pStyle w:val="Level1Body"/>
            </w:pPr>
            <w:r w:rsidRPr="006605B0">
              <w:t>Electric mobility and wheelchair clinic.</w:t>
            </w:r>
          </w:p>
          <w:p w14:paraId="46034943" w14:textId="77777777" w:rsidR="00774E76" w:rsidRPr="006605B0" w:rsidRDefault="00774E76" w:rsidP="00774E76">
            <w:pPr>
              <w:pStyle w:val="Level1Body"/>
            </w:pPr>
            <w:r w:rsidRPr="006605B0">
              <w:t xml:space="preserve">Review of therapy equipment and supply recommendations.  The </w:t>
            </w:r>
            <w:r>
              <w:t>C</w:t>
            </w:r>
            <w:r w:rsidRPr="006605B0">
              <w:t>ontractor shall work with the VA on acquisition of appropriate equipment to be used by Veteran Members.</w:t>
            </w:r>
          </w:p>
          <w:p w14:paraId="071E5DE7" w14:textId="77777777" w:rsidR="00774E76" w:rsidRPr="006605B0" w:rsidRDefault="00774E76" w:rsidP="00774E76">
            <w:pPr>
              <w:pStyle w:val="Level1Body"/>
            </w:pPr>
            <w:r w:rsidRPr="006605B0">
              <w:t>Completion of evaluation on new admissions and upon notification of a decline in condition, as needed.</w:t>
            </w:r>
          </w:p>
          <w:p w14:paraId="330510E1" w14:textId="77777777" w:rsidR="00774E76" w:rsidRPr="006605B0" w:rsidRDefault="00774E76" w:rsidP="00774E76">
            <w:pPr>
              <w:pStyle w:val="Level1Body"/>
            </w:pPr>
            <w:r w:rsidRPr="006605B0">
              <w:t>Complete assessments within twenty-four (24) hours of a referral by GIVH</w:t>
            </w:r>
            <w:r>
              <w:t>/CNVH/ENVH</w:t>
            </w:r>
            <w:r w:rsidRPr="006605B0">
              <w:t xml:space="preserve"> or sooner as ordered by the Member’s Personal Health Care Provider.</w:t>
            </w:r>
          </w:p>
          <w:p w14:paraId="646556C9" w14:textId="77777777" w:rsidR="00774E76" w:rsidRPr="006605B0" w:rsidRDefault="00774E76" w:rsidP="00774E76">
            <w:pPr>
              <w:pStyle w:val="Level1Body"/>
            </w:pPr>
            <w:r w:rsidRPr="006605B0">
              <w:t>Contractor shall do the billing of Medicare Part B and co-insurance without cost of those billable services to GIVH</w:t>
            </w:r>
            <w:r>
              <w:t>/CNVH/ENVH</w:t>
            </w:r>
            <w:r w:rsidRPr="006605B0">
              <w:t>.</w:t>
            </w:r>
          </w:p>
          <w:p w14:paraId="1EBF4F10" w14:textId="77777777" w:rsidR="00774E76" w:rsidRPr="006605B0" w:rsidRDefault="00774E76" w:rsidP="00774E76">
            <w:pPr>
              <w:pStyle w:val="Level1Body"/>
            </w:pPr>
            <w:r w:rsidRPr="006605B0">
              <w:t>Contractor shall provide appropriate documentation to meet Medicare guidelines and shall provide their own clerical services.</w:t>
            </w:r>
          </w:p>
          <w:p w14:paraId="2C48DDD3" w14:textId="77777777" w:rsidR="00774E76" w:rsidRDefault="00774E76" w:rsidP="00774E76">
            <w:pPr>
              <w:pStyle w:val="Level1Body"/>
            </w:pPr>
            <w:r w:rsidRPr="006605B0">
              <w:t>Contractor shall provide one (1) in-service training per year, per discipline for GIVH</w:t>
            </w:r>
            <w:r>
              <w:t>/CNVH/ENVH</w:t>
            </w:r>
            <w:r w:rsidRPr="006605B0">
              <w:t xml:space="preserve"> staff.</w:t>
            </w:r>
          </w:p>
          <w:p w14:paraId="0272A64C" w14:textId="77777777" w:rsidR="00774E76" w:rsidRDefault="00774E76" w:rsidP="00774E76">
            <w:pPr>
              <w:pStyle w:val="Level1Body"/>
            </w:pPr>
            <w:r>
              <w:t xml:space="preserve">Contractor shall contact the member or Power of Attorney/Guardian regarding therapy services and shall receive approval for services rendered. </w:t>
            </w:r>
          </w:p>
          <w:p w14:paraId="458CC55C" w14:textId="03625F65" w:rsidR="00774E76" w:rsidRDefault="00774E76" w:rsidP="00774E76">
            <w:pPr>
              <w:pStyle w:val="Level1Body"/>
            </w:pPr>
            <w:r>
              <w:t>Please respond as to how you will meet each of these requirements.</w:t>
            </w:r>
          </w:p>
        </w:tc>
        <w:tc>
          <w:tcPr>
            <w:tcW w:w="2340" w:type="dxa"/>
          </w:tcPr>
          <w:p w14:paraId="447C2C52" w14:textId="77777777" w:rsidR="00774E76" w:rsidRDefault="00774E76" w:rsidP="00774E76"/>
        </w:tc>
      </w:tr>
      <w:tr w:rsidR="00774E76" w14:paraId="4ABB6D3F" w14:textId="77777777" w:rsidTr="004316CA">
        <w:tc>
          <w:tcPr>
            <w:tcW w:w="558" w:type="dxa"/>
            <w:shd w:val="clear" w:color="auto" w:fill="auto"/>
          </w:tcPr>
          <w:p w14:paraId="09E2130A" w14:textId="111E8E81" w:rsidR="00774E76" w:rsidRPr="00331D00" w:rsidRDefault="00774E76" w:rsidP="00774E76">
            <w:pPr>
              <w:jc w:val="center"/>
              <w:rPr>
                <w:rFonts w:cs="Arial"/>
                <w:sz w:val="20"/>
                <w:szCs w:val="20"/>
              </w:rPr>
            </w:pPr>
            <w:r>
              <w:rPr>
                <w:rFonts w:cs="Arial"/>
                <w:sz w:val="20"/>
                <w:szCs w:val="20"/>
              </w:rPr>
              <w:t>23</w:t>
            </w:r>
          </w:p>
        </w:tc>
        <w:tc>
          <w:tcPr>
            <w:tcW w:w="10147" w:type="dxa"/>
            <w:shd w:val="clear" w:color="auto" w:fill="auto"/>
          </w:tcPr>
          <w:p w14:paraId="2B06893E" w14:textId="77777777" w:rsidR="00774E76" w:rsidRPr="001A5453" w:rsidRDefault="00774E76" w:rsidP="00774E76">
            <w:pPr>
              <w:tabs>
                <w:tab w:val="left" w:pos="360"/>
                <w:tab w:val="left" w:pos="720"/>
                <w:tab w:val="left" w:pos="1080"/>
                <w:tab w:val="left" w:pos="5040"/>
              </w:tabs>
              <w:rPr>
                <w:rFonts w:cs="Arial"/>
                <w:sz w:val="18"/>
                <w:szCs w:val="18"/>
              </w:rPr>
            </w:pPr>
            <w:r w:rsidRPr="001A5453">
              <w:rPr>
                <w:sz w:val="18"/>
                <w:szCs w:val="18"/>
              </w:rPr>
              <w:t xml:space="preserve">Contractor </w:t>
            </w:r>
            <w:r>
              <w:rPr>
                <w:sz w:val="18"/>
                <w:szCs w:val="18"/>
              </w:rPr>
              <w:t xml:space="preserve">will ensure that any of the </w:t>
            </w:r>
            <w:r w:rsidRPr="0008035E">
              <w:rPr>
                <w:sz w:val="18"/>
                <w:szCs w:val="18"/>
              </w:rPr>
              <w:t>Contractor professionals who</w:t>
            </w:r>
            <w:r w:rsidRPr="001A5453">
              <w:rPr>
                <w:sz w:val="18"/>
                <w:szCs w:val="18"/>
              </w:rPr>
              <w:t xml:space="preserve"> do </w:t>
            </w:r>
            <w:r>
              <w:rPr>
                <w:sz w:val="18"/>
                <w:szCs w:val="18"/>
              </w:rPr>
              <w:t xml:space="preserve">not adhere to NDVA’s guidelines are no longer assigned to perform services at NDVA facilities. </w:t>
            </w:r>
            <w:r w:rsidRPr="001A5453">
              <w:rPr>
                <w:sz w:val="18"/>
                <w:szCs w:val="18"/>
              </w:rPr>
              <w:t xml:space="preserve">  </w:t>
            </w:r>
          </w:p>
          <w:p w14:paraId="410112FE" w14:textId="77777777" w:rsidR="00774E76" w:rsidRPr="006605B0" w:rsidRDefault="00774E76" w:rsidP="00774E76">
            <w:pPr>
              <w:pStyle w:val="Level1Body"/>
            </w:pPr>
          </w:p>
        </w:tc>
        <w:tc>
          <w:tcPr>
            <w:tcW w:w="2340" w:type="dxa"/>
          </w:tcPr>
          <w:p w14:paraId="61426221" w14:textId="77777777" w:rsidR="00774E76" w:rsidRDefault="00774E76" w:rsidP="00774E76"/>
        </w:tc>
      </w:tr>
      <w:tr w:rsidR="00774E76" w14:paraId="0AAB349D" w14:textId="77777777" w:rsidTr="004316CA">
        <w:tc>
          <w:tcPr>
            <w:tcW w:w="558" w:type="dxa"/>
            <w:shd w:val="clear" w:color="auto" w:fill="auto"/>
          </w:tcPr>
          <w:p w14:paraId="0FE3B667" w14:textId="70EA2AC9" w:rsidR="00774E76" w:rsidRPr="00331D00" w:rsidRDefault="00774E76" w:rsidP="00774E76">
            <w:pPr>
              <w:jc w:val="center"/>
              <w:rPr>
                <w:rFonts w:cs="Arial"/>
                <w:sz w:val="20"/>
                <w:szCs w:val="20"/>
              </w:rPr>
            </w:pPr>
            <w:r>
              <w:rPr>
                <w:rFonts w:cs="Arial"/>
                <w:sz w:val="20"/>
                <w:szCs w:val="20"/>
              </w:rPr>
              <w:t>24</w:t>
            </w:r>
          </w:p>
        </w:tc>
        <w:tc>
          <w:tcPr>
            <w:tcW w:w="10147" w:type="dxa"/>
            <w:shd w:val="clear" w:color="auto" w:fill="auto"/>
          </w:tcPr>
          <w:p w14:paraId="2DD93967" w14:textId="681A5741" w:rsidR="00774E76" w:rsidRPr="001A5453" w:rsidRDefault="00774E76" w:rsidP="00774E76">
            <w:pPr>
              <w:tabs>
                <w:tab w:val="left" w:pos="360"/>
                <w:tab w:val="left" w:pos="720"/>
                <w:tab w:val="left" w:pos="1080"/>
                <w:tab w:val="left" w:pos="5040"/>
              </w:tabs>
              <w:rPr>
                <w:sz w:val="18"/>
                <w:szCs w:val="18"/>
              </w:rPr>
            </w:pPr>
            <w:r>
              <w:rPr>
                <w:rFonts w:cs="Arial"/>
                <w:sz w:val="18"/>
                <w:szCs w:val="18"/>
              </w:rPr>
              <w:t xml:space="preserve">Provide 24-hour advance notice of a cancelation of a </w:t>
            </w:r>
            <w:r w:rsidRPr="001A5453">
              <w:rPr>
                <w:rFonts w:cs="Arial"/>
                <w:sz w:val="18"/>
                <w:szCs w:val="18"/>
              </w:rPr>
              <w:t>visit</w:t>
            </w:r>
            <w:r>
              <w:rPr>
                <w:rFonts w:cs="Arial"/>
                <w:sz w:val="18"/>
                <w:szCs w:val="18"/>
              </w:rPr>
              <w:t xml:space="preserve"> to perform services for a member to the </w:t>
            </w:r>
            <w:r w:rsidRPr="001A5453">
              <w:rPr>
                <w:rFonts w:cs="Arial"/>
                <w:sz w:val="18"/>
                <w:szCs w:val="18"/>
              </w:rPr>
              <w:t xml:space="preserve">NDVA </w:t>
            </w:r>
            <w:r>
              <w:rPr>
                <w:rFonts w:cs="Arial"/>
                <w:sz w:val="18"/>
                <w:szCs w:val="18"/>
              </w:rPr>
              <w:t>facility where services were scheduled to be performed</w:t>
            </w:r>
            <w:r w:rsidRPr="001A5453">
              <w:rPr>
                <w:rFonts w:cs="Arial"/>
                <w:sz w:val="18"/>
                <w:szCs w:val="18"/>
              </w:rPr>
              <w:t>.</w:t>
            </w:r>
          </w:p>
        </w:tc>
        <w:tc>
          <w:tcPr>
            <w:tcW w:w="2340" w:type="dxa"/>
          </w:tcPr>
          <w:p w14:paraId="017BEFCD" w14:textId="77777777" w:rsidR="00774E76" w:rsidRDefault="00774E76" w:rsidP="00774E76"/>
        </w:tc>
      </w:tr>
    </w:tbl>
    <w:p w14:paraId="7BF357C2" w14:textId="77777777" w:rsidR="003D7AC3" w:rsidRDefault="003D7AC3" w:rsidP="0080530A">
      <w:pPr>
        <w:ind w:left="90"/>
      </w:pPr>
      <w:bookmarkStart w:id="1" w:name="_GoBack"/>
      <w:bookmarkEnd w:id="1"/>
    </w:p>
    <w:sectPr w:rsidR="003D7AC3" w:rsidSect="006B567D">
      <w:pgSz w:w="15840" w:h="12240" w:orient="landscape"/>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188"/>
    <w:multiLevelType w:val="hybridMultilevel"/>
    <w:tmpl w:val="909633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D1A65"/>
    <w:multiLevelType w:val="hybridMultilevel"/>
    <w:tmpl w:val="FFD40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945D78"/>
    <w:multiLevelType w:val="hybridMultilevel"/>
    <w:tmpl w:val="70167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C3"/>
    <w:rsid w:val="000438BC"/>
    <w:rsid w:val="00046620"/>
    <w:rsid w:val="000B4931"/>
    <w:rsid w:val="000C10BD"/>
    <w:rsid w:val="000C4061"/>
    <w:rsid w:val="00166B3E"/>
    <w:rsid w:val="003D7AC3"/>
    <w:rsid w:val="003E3912"/>
    <w:rsid w:val="004316CA"/>
    <w:rsid w:val="00690018"/>
    <w:rsid w:val="006B567D"/>
    <w:rsid w:val="007061DB"/>
    <w:rsid w:val="00761BD2"/>
    <w:rsid w:val="00774E76"/>
    <w:rsid w:val="007F207C"/>
    <w:rsid w:val="0080530A"/>
    <w:rsid w:val="008D2396"/>
    <w:rsid w:val="0094451F"/>
    <w:rsid w:val="00AA3185"/>
    <w:rsid w:val="00B85ACB"/>
    <w:rsid w:val="00D962A4"/>
    <w:rsid w:val="00E301CD"/>
    <w:rsid w:val="00F8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1B0E"/>
  <w15:chartTrackingRefBased/>
  <w15:docId w15:val="{58D5DDFE-90BD-4DFD-8499-45B77203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3D7AC3"/>
    <w:rPr>
      <w:sz w:val="16"/>
      <w:szCs w:val="16"/>
    </w:rPr>
  </w:style>
  <w:style w:type="paragraph" w:styleId="CommentText">
    <w:name w:val="annotation text"/>
    <w:basedOn w:val="Normal"/>
    <w:link w:val="CommentTextChar"/>
    <w:uiPriority w:val="99"/>
    <w:semiHidden/>
    <w:rsid w:val="003D7AC3"/>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3D7AC3"/>
    <w:rPr>
      <w:rFonts w:ascii="Arial" w:eastAsia="Times New Roman" w:hAnsi="Arial" w:cs="Times New Roman"/>
      <w:sz w:val="20"/>
      <w:szCs w:val="20"/>
    </w:rPr>
  </w:style>
  <w:style w:type="paragraph" w:styleId="ListParagraph">
    <w:name w:val="List Paragraph"/>
    <w:basedOn w:val="Normal"/>
    <w:uiPriority w:val="34"/>
    <w:qFormat/>
    <w:rsid w:val="003D7AC3"/>
    <w:pPr>
      <w:widowControl w:val="0"/>
      <w:snapToGrid w:val="0"/>
      <w:spacing w:after="0" w:line="240" w:lineRule="auto"/>
      <w:ind w:left="720"/>
      <w:contextualSpacing/>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D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AC3"/>
    <w:rPr>
      <w:rFonts w:ascii="Segoe UI" w:hAnsi="Segoe UI" w:cs="Segoe UI"/>
      <w:sz w:val="18"/>
      <w:szCs w:val="18"/>
    </w:rPr>
  </w:style>
  <w:style w:type="paragraph" w:customStyle="1" w:styleId="Level3Body">
    <w:name w:val="Level 3 Body"/>
    <w:basedOn w:val="Normal"/>
    <w:link w:val="Level3BodyChar"/>
    <w:rsid w:val="003E3912"/>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szCs w:val="20"/>
    </w:rPr>
  </w:style>
  <w:style w:type="character" w:customStyle="1" w:styleId="Level3BodyChar">
    <w:name w:val="Level 3 Body Char"/>
    <w:link w:val="Level3Body"/>
    <w:locked/>
    <w:rsid w:val="003E3912"/>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94451F"/>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451F"/>
    <w:rPr>
      <w:rFonts w:ascii="Arial" w:eastAsia="Times New Roman" w:hAnsi="Arial" w:cs="Times New Roman"/>
      <w:b/>
      <w:bCs/>
      <w:sz w:val="20"/>
      <w:szCs w:val="20"/>
    </w:rPr>
  </w:style>
  <w:style w:type="character" w:customStyle="1" w:styleId="Level1BodyChar">
    <w:name w:val="Level 1 Body Char"/>
    <w:basedOn w:val="DefaultParagraphFont"/>
    <w:link w:val="Level1Body"/>
    <w:rsid w:val="0080530A"/>
    <w:rPr>
      <w:rFonts w:ascii="Arial" w:hAnsi="Arial"/>
      <w:color w:val="000000"/>
      <w:sz w:val="18"/>
      <w:szCs w:val="24"/>
    </w:rPr>
  </w:style>
  <w:style w:type="paragraph" w:customStyle="1" w:styleId="Level1Body">
    <w:name w:val="Level 1 Body"/>
    <w:basedOn w:val="Normal"/>
    <w:link w:val="Level1BodyChar"/>
    <w:rsid w:val="0080530A"/>
    <w:pPr>
      <w:spacing w:after="0" w:line="240" w:lineRule="auto"/>
      <w:jc w:val="both"/>
    </w:pPr>
    <w:rPr>
      <w:rFonts w:ascii="Arial" w:hAnsi="Arial"/>
      <w:color w:val="000000"/>
      <w:sz w:val="18"/>
      <w:szCs w:val="24"/>
    </w:rPr>
  </w:style>
  <w:style w:type="paragraph" w:styleId="TOC3">
    <w:name w:val="toc 3"/>
    <w:basedOn w:val="Normal"/>
    <w:next w:val="Normal"/>
    <w:autoRedefine/>
    <w:uiPriority w:val="39"/>
    <w:rsid w:val="00774E76"/>
    <w:pPr>
      <w:spacing w:after="0" w:line="240" w:lineRule="auto"/>
      <w:ind w:left="440"/>
      <w:jc w:val="both"/>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Annette</dc:creator>
  <cp:keywords/>
  <dc:description/>
  <cp:lastModifiedBy>Walton, Annette</cp:lastModifiedBy>
  <cp:revision>16</cp:revision>
  <cp:lastPrinted>2018-05-23T12:41:00Z</cp:lastPrinted>
  <dcterms:created xsi:type="dcterms:W3CDTF">2018-05-14T21:20:00Z</dcterms:created>
  <dcterms:modified xsi:type="dcterms:W3CDTF">2018-05-31T20:19:00Z</dcterms:modified>
</cp:coreProperties>
</file>